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sz w:val="24"/>
          <w:szCs w:val="24"/>
          <w:lang w:val="en-US" w:eastAsia="zh-CN"/>
        </w:rPr>
      </w:pPr>
      <w:bookmarkStart w:id="0" w:name="_Toc193024528"/>
      <w:r>
        <w:rPr>
          <w:rFonts w:ascii="Arial" w:hAnsi="Arial" w:cs="Arial"/>
          <w:b/>
          <w:sz w:val="24"/>
          <w:szCs w:val="24"/>
        </w:rPr>
        <w:t>3GPP TSG-RAN WG4 Meeting # 9</w:t>
      </w:r>
      <w:r>
        <w:rPr>
          <w:rFonts w:hint="eastAsia" w:eastAsia="宋体" w:cs="Arial"/>
          <w:b/>
          <w:sz w:val="24"/>
          <w:szCs w:val="24"/>
          <w:lang w:val="en-US" w:eastAsia="zh-CN"/>
        </w:rPr>
        <w:t>7</w:t>
      </w:r>
      <w:r>
        <w:rPr>
          <w:rFonts w:ascii="Arial" w:hAnsi="Arial" w:cs="Arial"/>
          <w:b/>
          <w:sz w:val="24"/>
          <w:szCs w:val="24"/>
        </w:rPr>
        <w:t xml:space="preserve">-e </w:t>
      </w:r>
      <w:r>
        <w:rPr>
          <w:rFonts w:hint="eastAsia" w:ascii="Arial" w:hAnsi="Arial" w:eastAsia="宋体" w:cs="Arial"/>
          <w:b/>
          <w:sz w:val="24"/>
          <w:szCs w:val="24"/>
          <w:lang w:val="en-US" w:eastAsia="zh-CN"/>
        </w:rPr>
        <w:t xml:space="preserve">                                                            </w:t>
      </w:r>
      <w:r>
        <w:rPr>
          <w:rFonts w:ascii="Arial" w:hAnsi="Arial" w:cs="Arial"/>
          <w:b/>
          <w:sz w:val="24"/>
          <w:szCs w:val="24"/>
        </w:rPr>
        <w:t>R4-20</w:t>
      </w:r>
      <w:r>
        <w:rPr>
          <w:rFonts w:hint="eastAsia" w:eastAsia="宋体" w:cs="Arial"/>
          <w:b/>
          <w:sz w:val="24"/>
          <w:szCs w:val="24"/>
          <w:lang w:val="en-US" w:eastAsia="zh-CN"/>
        </w:rPr>
        <w:t>15040</w:t>
      </w:r>
      <w:bookmarkStart w:id="1" w:name="_GoBack"/>
      <w:bookmarkEnd w:id="1"/>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eastAsia="宋体"/>
          <w:b/>
          <w:sz w:val="24"/>
          <w:szCs w:val="24"/>
          <w:lang w:val="en-US" w:eastAsia="zh-CN"/>
        </w:rPr>
      </w:pPr>
      <w:r>
        <w:rPr>
          <w:rFonts w:ascii="Arial" w:hAnsi="Arial" w:cs="Arial"/>
          <w:b/>
          <w:sz w:val="24"/>
          <w:szCs w:val="24"/>
          <w:lang w:eastAsia="zh-CN"/>
        </w:rPr>
        <w:t xml:space="preserve">Electronic Meeting, </w:t>
      </w:r>
      <w:r>
        <w:rPr>
          <w:rFonts w:hint="eastAsia" w:cs="Arial"/>
          <w:b/>
          <w:sz w:val="24"/>
          <w:szCs w:val="24"/>
          <w:lang w:val="en-US" w:eastAsia="zh-CN"/>
        </w:rPr>
        <w:t>2</w:t>
      </w:r>
      <w:r>
        <w:rPr>
          <w:rFonts w:ascii="Arial" w:hAnsi="Arial" w:cs="Arial"/>
          <w:b/>
          <w:sz w:val="24"/>
          <w:szCs w:val="24"/>
          <w:lang w:eastAsia="zh-CN"/>
        </w:rPr>
        <w:t>-</w:t>
      </w:r>
      <w:r>
        <w:rPr>
          <w:rFonts w:hint="eastAsia" w:cs="Arial"/>
          <w:b/>
          <w:sz w:val="24"/>
          <w:szCs w:val="24"/>
          <w:lang w:val="en-US" w:eastAsia="zh-CN"/>
        </w:rPr>
        <w:t>13</w:t>
      </w:r>
      <w:r>
        <w:rPr>
          <w:rFonts w:ascii="Arial" w:hAnsi="Arial" w:cs="Arial"/>
          <w:b/>
          <w:sz w:val="24"/>
          <w:szCs w:val="24"/>
          <w:lang w:eastAsia="zh-CN"/>
        </w:rPr>
        <w:t xml:space="preserve"> </w:t>
      </w:r>
      <w:r>
        <w:rPr>
          <w:rFonts w:hint="eastAsia" w:cs="Arial"/>
          <w:b/>
          <w:sz w:val="24"/>
          <w:szCs w:val="24"/>
          <w:lang w:val="en-US" w:eastAsia="zh-CN"/>
        </w:rPr>
        <w:t>Nov</w:t>
      </w:r>
      <w:r>
        <w:rPr>
          <w:rFonts w:ascii="Arial" w:hAnsi="Arial" w:cs="Arial"/>
          <w:b/>
          <w:sz w:val="24"/>
          <w:szCs w:val="24"/>
          <w:lang w:eastAsia="zh-CN"/>
        </w:rPr>
        <w:t>., 2020</w:t>
      </w: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sz w:val="22"/>
          <w:szCs w:val="22"/>
          <w:lang w:val="en-US" w:eastAsia="zh-CN"/>
        </w:rPr>
      </w:pPr>
      <w:r>
        <w:rPr>
          <w:rFonts w:hint="default" w:ascii="Arial" w:hAnsi="Arial" w:cs="Arial"/>
          <w:sz w:val="22"/>
          <w:szCs w:val="22"/>
          <w:lang w:eastAsia="zh-CN"/>
        </w:rPr>
        <w:t>Source</w:t>
      </w:r>
      <w:r>
        <w:rPr>
          <w:rFonts w:hint="default" w:ascii="Arial" w:hAnsi="Arial" w:eastAsia="宋体" w:cs="Arial"/>
          <w:sz w:val="22"/>
          <w:szCs w:val="22"/>
          <w:lang w:eastAsia="zh-CN"/>
        </w:rPr>
        <w:t>:</w:t>
      </w:r>
      <w:r>
        <w:rPr>
          <w:rFonts w:hint="default" w:ascii="Arial" w:hAnsi="Arial" w:eastAsia="宋体" w:cs="Arial"/>
          <w:sz w:val="22"/>
          <w:szCs w:val="22"/>
          <w:lang w:eastAsia="zh-CN"/>
        </w:rPr>
        <w:tab/>
      </w:r>
      <w:r>
        <w:rPr>
          <w:rFonts w:hint="default" w:ascii="Arial" w:hAnsi="Arial" w:eastAsia="宋体" w:cs="Arial"/>
          <w:b w:val="0"/>
          <w:sz w:val="22"/>
          <w:szCs w:val="22"/>
          <w:lang w:eastAsia="zh-CN"/>
        </w:rPr>
        <w:t>ZTE</w:t>
      </w:r>
      <w:r>
        <w:rPr>
          <w:rFonts w:hint="default" w:ascii="Arial" w:hAnsi="Arial" w:eastAsia="宋体" w:cs="Arial"/>
          <w:b w:val="0"/>
          <w:sz w:val="22"/>
          <w:szCs w:val="22"/>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cs="Arial"/>
          <w:b w:val="0"/>
          <w:bCs/>
          <w:sz w:val="22"/>
          <w:szCs w:val="22"/>
          <w:lang w:val="en-US" w:eastAsia="zh-CN"/>
        </w:rPr>
      </w:pPr>
      <w:r>
        <w:rPr>
          <w:rFonts w:hint="default" w:ascii="Arial" w:hAnsi="Arial" w:cs="Arial"/>
          <w:sz w:val="22"/>
          <w:szCs w:val="22"/>
          <w:lang w:val="en-US" w:eastAsia="zh-CN"/>
        </w:rPr>
        <w:t>Title:</w:t>
      </w:r>
      <w:r>
        <w:rPr>
          <w:rFonts w:hint="default" w:ascii="Arial" w:hAnsi="Arial" w:cs="Arial"/>
          <w:sz w:val="22"/>
          <w:szCs w:val="22"/>
          <w:lang w:val="en-US" w:eastAsia="zh-CN"/>
        </w:rPr>
        <w:tab/>
      </w:r>
      <w:r>
        <w:rPr>
          <w:rFonts w:hint="eastAsia" w:cs="Arial"/>
          <w:b w:val="0"/>
          <w:bCs/>
          <w:sz w:val="22"/>
          <w:szCs w:val="22"/>
          <w:lang w:val="en-US" w:eastAsia="zh-CN"/>
        </w:rPr>
        <w:t>Discussion on SAR solution for NR PC2 inter-band CA</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sz w:val="22"/>
          <w:szCs w:val="22"/>
          <w:lang w:val="en-US" w:eastAsia="zh-CN"/>
        </w:rPr>
      </w:pPr>
      <w:r>
        <w:rPr>
          <w:rFonts w:hint="default" w:ascii="Arial" w:hAnsi="Arial" w:cs="Arial"/>
          <w:sz w:val="22"/>
          <w:szCs w:val="22"/>
          <w:lang w:eastAsia="zh-CN"/>
        </w:rPr>
        <w:t>Agenda Item:</w:t>
      </w:r>
      <w:r>
        <w:rPr>
          <w:rFonts w:hint="default" w:ascii="Arial" w:hAnsi="Arial" w:cs="Arial"/>
          <w:sz w:val="22"/>
          <w:szCs w:val="22"/>
          <w:lang w:eastAsia="zh-CN"/>
        </w:rPr>
        <w:tab/>
      </w:r>
      <w:r>
        <w:rPr>
          <w:rFonts w:hint="eastAsia" w:ascii="Arial" w:hAnsi="Arial" w:cs="Arial"/>
          <w:b w:val="0"/>
          <w:bCs/>
          <w:sz w:val="22"/>
          <w:szCs w:val="22"/>
          <w:lang w:val="en-US" w:eastAsia="zh-CN"/>
        </w:rPr>
        <w:t>10.1</w:t>
      </w:r>
      <w:r>
        <w:rPr>
          <w:rFonts w:hint="eastAsia" w:cs="Arial"/>
          <w:b w:val="0"/>
          <w:bCs/>
          <w:sz w:val="22"/>
          <w:szCs w:val="22"/>
          <w:lang w:val="en-US" w:eastAsia="zh-CN"/>
        </w:rPr>
        <w:t>8</w:t>
      </w:r>
      <w:r>
        <w:rPr>
          <w:rFonts w:hint="eastAsia" w:ascii="Arial" w:hAnsi="Arial" w:cs="Arial"/>
          <w:b w:val="0"/>
          <w:bCs/>
          <w:sz w:val="22"/>
          <w:szCs w:val="22"/>
          <w:lang w:val="en-US" w:eastAsia="zh-CN"/>
        </w:rPr>
        <w:t>.2</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sz w:val="20"/>
          <w:lang w:eastAsia="zh-CN"/>
        </w:rPr>
      </w:pPr>
      <w:r>
        <w:rPr>
          <w:rFonts w:hint="default" w:ascii="Arial" w:hAnsi="Arial" w:cs="Arial"/>
          <w:sz w:val="22"/>
          <w:szCs w:val="22"/>
          <w:lang w:eastAsia="zh-CN"/>
        </w:rPr>
        <w:t>Document for:</w:t>
      </w:r>
      <w:r>
        <w:rPr>
          <w:rFonts w:hint="default" w:ascii="Arial" w:hAnsi="Arial" w:cs="Arial"/>
          <w:sz w:val="22"/>
          <w:szCs w:val="22"/>
          <w:lang w:eastAsia="zh-CN"/>
        </w:rPr>
        <w:tab/>
      </w:r>
      <w:r>
        <w:rPr>
          <w:rFonts w:hint="default" w:ascii="Arial" w:hAnsi="Arial" w:eastAsia="宋体" w:cs="Arial"/>
          <w:b w:val="0"/>
          <w:sz w:val="22"/>
          <w:szCs w:val="22"/>
          <w:lang w:val="en-US" w:eastAsia="zh-CN"/>
        </w:rPr>
        <w:t>Approval</w:t>
      </w:r>
      <w:r>
        <w:rPr>
          <w:rFonts w:hint="default" w:ascii="Arial" w:hAnsi="Arial" w:eastAsia="宋体" w:cs="Arial"/>
          <w:sz w:val="20"/>
          <w:lang w:eastAsia="zh-CN"/>
        </w:rPr>
        <w:t xml:space="preserve"> </w:t>
      </w:r>
    </w:p>
    <w:p>
      <w:pPr>
        <w:pStyle w:val="2"/>
        <w:keepNext/>
        <w:keepLines/>
        <w:pageBreakBefore w:val="0"/>
        <w:widowControl w:val="0"/>
        <w:numPr>
          <w:ilvl w:val="0"/>
          <w:numId w:val="0"/>
        </w:numPr>
        <w:tabs>
          <w:tab w:val="clear" w:pos="420"/>
        </w:tabs>
        <w:kinsoku/>
        <w:wordWrap/>
        <w:topLinePunct w:val="0"/>
        <w:bidi w:val="0"/>
        <w:snapToGrid/>
        <w:spacing w:before="0" w:after="120"/>
        <w:ind w:leftChars="0"/>
        <w:rPr>
          <w:rFonts w:hint="default" w:ascii="Arial" w:hAnsi="Arial" w:eastAsia="宋体" w:cs="Arial"/>
          <w:b/>
          <w:sz w:val="28"/>
          <w:szCs w:val="24"/>
          <w:lang w:eastAsia="zh-CN"/>
        </w:rPr>
      </w:pPr>
      <w:r>
        <w:rPr>
          <w:rFonts w:hint="default" w:ascii="Arial" w:hAnsi="Arial" w:eastAsia="宋体" w:cs="Arial"/>
          <w:b/>
          <w:sz w:val="28"/>
          <w:szCs w:val="24"/>
          <w:lang w:val="en-US" w:eastAsia="zh-CN"/>
        </w:rPr>
        <w:t>1</w:t>
      </w:r>
      <w:r>
        <w:rPr>
          <w:rFonts w:hint="default" w:ascii="Arial" w:hAnsi="Arial" w:eastAsia="宋体" w:cs="Arial"/>
          <w:b/>
          <w:sz w:val="28"/>
          <w:szCs w:val="24"/>
          <w:lang w:val="en-US" w:eastAsia="zh-CN"/>
        </w:rPr>
        <w:tab/>
      </w:r>
      <w:r>
        <w:rPr>
          <w:rFonts w:hint="default" w:ascii="Arial" w:hAnsi="Arial" w:eastAsia="宋体" w:cs="Arial"/>
          <w:b/>
          <w:sz w:val="28"/>
          <w:szCs w:val="24"/>
          <w:lang w:eastAsia="zh-CN"/>
        </w:rPr>
        <w:t>Introduction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sz w:val="20"/>
          <w:szCs w:val="22"/>
          <w:lang w:val="en-US" w:eastAsia="zh-CN"/>
        </w:rPr>
      </w:pPr>
      <w:r>
        <w:rPr>
          <w:rFonts w:hint="eastAsia" w:eastAsia="宋体" w:cs="Times New Roman"/>
          <w:i w:val="0"/>
          <w:iCs w:val="0"/>
          <w:sz w:val="20"/>
          <w:szCs w:val="22"/>
          <w:lang w:val="en-US" w:eastAsia="zh-CN"/>
        </w:rPr>
        <w:t>In last meeting, the SAR solution for</w:t>
      </w:r>
      <w:r>
        <w:rPr>
          <w:rFonts w:hint="eastAsia" w:eastAsia="宋体" w:cs="Times New Roman"/>
          <w:i w:val="0"/>
          <w:iCs w:val="0"/>
          <w:sz w:val="20"/>
          <w:szCs w:val="20"/>
          <w:lang w:val="en-US" w:eastAsia="zh-CN"/>
        </w:rPr>
        <w:t xml:space="preserve"> </w:t>
      </w:r>
      <w:r>
        <w:rPr>
          <w:rFonts w:hint="eastAsia" w:cs="Arial"/>
          <w:b w:val="0"/>
          <w:bCs/>
          <w:sz w:val="20"/>
          <w:szCs w:val="20"/>
          <w:lang w:val="en-US" w:eastAsia="zh-CN"/>
        </w:rPr>
        <w:t xml:space="preserve">NR PC2 inter-band CA </w:t>
      </w:r>
      <w:r>
        <w:rPr>
          <w:rFonts w:hint="eastAsia" w:eastAsia="宋体" w:cs="Times New Roman"/>
          <w:i w:val="0"/>
          <w:iCs w:val="0"/>
          <w:sz w:val="20"/>
          <w:szCs w:val="22"/>
          <w:lang w:val="en-US" w:eastAsia="zh-CN"/>
        </w:rPr>
        <w:t>have been discussed in [1][2][3], in which different views have been shown. In the end, a WF[4] was agreed to capture some different options to solve the SAR, which is listed below.</w:t>
      </w:r>
    </w:p>
    <w:p>
      <w:pPr>
        <w:keepNext/>
        <w:keepLines/>
        <w:pageBreakBefore w:val="0"/>
        <w:widowControl w:val="0"/>
        <w:numPr>
          <w:ilvl w:val="0"/>
          <w:numId w:val="0"/>
        </w:numPr>
        <w:kinsoku/>
        <w:wordWrap/>
        <w:overflowPunct/>
        <w:topLinePunct w:val="0"/>
        <w:autoSpaceDE/>
        <w:autoSpaceDN/>
        <w:bidi w:val="0"/>
        <w:adjustRightInd/>
        <w:snapToGrid/>
        <w:spacing w:after="120"/>
        <w:ind w:leftChars="0"/>
        <w:jc w:val="left"/>
        <w:textAlignment w:val="auto"/>
        <w:outlineLvl w:val="9"/>
        <w:rPr>
          <w:rFonts w:hint="default" w:eastAsia="宋体" w:cs="Times New Roman"/>
          <w:i/>
          <w:iCs/>
          <w:sz w:val="20"/>
          <w:szCs w:val="22"/>
          <w:lang w:val="en-US" w:eastAsia="zh-CN"/>
        </w:rPr>
      </w:pPr>
      <w:r>
        <w:rPr>
          <w:rFonts w:hint="default" w:eastAsia="宋体" w:cs="Times New Roman"/>
          <w:i/>
          <w:iCs/>
          <w:sz w:val="20"/>
          <w:szCs w:val="22"/>
          <w:lang w:val="en-US" w:eastAsia="zh-CN"/>
        </w:rPr>
        <w:t>Duty cycle based solutions</w:t>
      </w:r>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default" w:eastAsia="宋体" w:cs="Times New Roman"/>
          <w:i/>
          <w:iCs/>
          <w:sz w:val="20"/>
          <w:szCs w:val="22"/>
          <w:lang w:val="en-US" w:eastAsia="zh-CN"/>
        </w:rPr>
      </w:pPr>
      <w:r>
        <w:rPr>
          <w:rFonts w:hint="default" w:eastAsia="宋体" w:cs="Times New Roman"/>
          <w:i/>
          <w:iCs/>
          <w:sz w:val="20"/>
          <w:szCs w:val="22"/>
          <w:lang w:val="en-US" w:eastAsia="zh-CN"/>
        </w:rPr>
        <w:t xml:space="preserve">Option 1: Report one total UL duty cycle capability </w:t>
      </w:r>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default" w:eastAsia="宋体" w:cs="Times New Roman"/>
          <w:i/>
          <w:iCs/>
          <w:sz w:val="20"/>
          <w:szCs w:val="22"/>
          <w:lang w:val="en-US" w:eastAsia="zh-CN"/>
        </w:rPr>
      </w:pPr>
      <w:r>
        <w:rPr>
          <w:rFonts w:hint="default" w:eastAsia="宋体" w:cs="Times New Roman"/>
          <w:i/>
          <w:iCs/>
          <w:sz w:val="20"/>
          <w:szCs w:val="22"/>
          <w:lang w:val="en-US" w:eastAsia="zh-CN"/>
        </w:rPr>
        <w:t>Option 2: Report the duty cycle capabilities per band</w:t>
      </w:r>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default" w:eastAsia="宋体" w:cs="Times New Roman"/>
          <w:i/>
          <w:iCs/>
          <w:sz w:val="20"/>
          <w:szCs w:val="22"/>
          <w:lang w:val="en-US" w:eastAsia="zh-CN"/>
        </w:rPr>
      </w:pPr>
      <w:r>
        <w:rPr>
          <w:rFonts w:hint="default" w:eastAsia="宋体" w:cs="Times New Roman"/>
          <w:i/>
          <w:iCs/>
          <w:sz w:val="20"/>
          <w:szCs w:val="22"/>
          <w:lang w:val="en-US" w:eastAsia="zh-CN"/>
        </w:rPr>
        <w:t>UE implementation based solution, i.e. P-MPR</w:t>
      </w:r>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default" w:eastAsia="宋体" w:cs="Times New Roman"/>
          <w:i/>
          <w:iCs/>
          <w:sz w:val="20"/>
          <w:szCs w:val="22"/>
          <w:lang w:val="en-US" w:eastAsia="zh-CN"/>
        </w:rPr>
      </w:pPr>
      <w:r>
        <w:rPr>
          <w:rFonts w:hint="default" w:eastAsia="宋体" w:cs="Times New Roman"/>
          <w:i/>
          <w:iCs/>
          <w:sz w:val="20"/>
          <w:szCs w:val="22"/>
          <w:lang w:val="en-US" w:eastAsia="zh-CN"/>
        </w:rPr>
        <w:t>Other options are not precluded and will be continually discussed in next meeting</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sz w:val="20"/>
          <w:szCs w:val="22"/>
          <w:lang w:val="en-US" w:eastAsia="zh-CN"/>
        </w:rPr>
      </w:pPr>
      <w:r>
        <w:rPr>
          <w:rFonts w:hint="eastAsia" w:eastAsia="宋体" w:cs="Times New Roman"/>
          <w:i w:val="0"/>
          <w:iCs w:val="0"/>
          <w:sz w:val="20"/>
          <w:szCs w:val="22"/>
          <w:lang w:val="en-US" w:eastAsia="zh-CN"/>
        </w:rPr>
        <w:t>Also, some issues were identified for further discussed.</w:t>
      </w:r>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eastAsia" w:eastAsia="宋体" w:cs="Times New Roman"/>
          <w:i/>
          <w:iCs/>
          <w:sz w:val="20"/>
          <w:szCs w:val="22"/>
          <w:lang w:val="en-US" w:eastAsia="zh-CN"/>
        </w:rPr>
      </w:pPr>
      <w:r>
        <w:rPr>
          <w:rFonts w:hint="eastAsia" w:eastAsia="宋体" w:cs="Times New Roman"/>
          <w:i/>
          <w:iCs/>
          <w:sz w:val="20"/>
          <w:szCs w:val="22"/>
          <w:lang w:val="en-US" w:eastAsia="zh-CN"/>
        </w:rPr>
        <w:t>Whether and how to distinguish the power class 2 scenarios (23+23, 23+26, etc….)</w:t>
      </w:r>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eastAsia" w:eastAsia="宋体" w:cs="Times New Roman"/>
          <w:i/>
          <w:iCs/>
          <w:sz w:val="20"/>
          <w:szCs w:val="22"/>
          <w:lang w:val="en-US" w:eastAsia="zh-CN"/>
        </w:rPr>
      </w:pPr>
      <w:r>
        <w:rPr>
          <w:rFonts w:hint="eastAsia" w:eastAsia="宋体" w:cs="Times New Roman"/>
          <w:i/>
          <w:iCs/>
          <w:sz w:val="20"/>
          <w:szCs w:val="22"/>
          <w:lang w:val="en-US" w:eastAsia="zh-CN"/>
        </w:rPr>
        <w:t>Whether and how to decide the reference carrier configurations for Duty cycle based solution option 2</w:t>
      </w:r>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eastAsia" w:eastAsia="宋体" w:cs="Times New Roman"/>
          <w:i/>
          <w:iCs/>
          <w:sz w:val="20"/>
          <w:szCs w:val="22"/>
          <w:lang w:val="en-US" w:eastAsia="zh-CN"/>
        </w:rPr>
      </w:pPr>
      <w:r>
        <w:rPr>
          <w:rFonts w:hint="eastAsia" w:eastAsia="宋体" w:cs="Times New Roman"/>
          <w:i/>
          <w:iCs/>
          <w:sz w:val="20"/>
          <w:szCs w:val="22"/>
          <w:lang w:val="en-US" w:eastAsia="zh-CN"/>
        </w:rPr>
        <w:t>Whether and how to handle the uncertain interpretation for duty cycle capability in both power and time domain for Duty cycle based solution (see R4-2010349)</w:t>
      </w:r>
    </w:p>
    <w:p>
      <w:pPr>
        <w:keepNext/>
        <w:keepLines/>
        <w:pageBreakBefore w:val="0"/>
        <w:widowControl w:val="0"/>
        <w:numPr>
          <w:ilvl w:val="0"/>
          <w:numId w:val="14"/>
        </w:numPr>
        <w:kinsoku/>
        <w:wordWrap/>
        <w:overflowPunct/>
        <w:topLinePunct w:val="0"/>
        <w:autoSpaceDE/>
        <w:autoSpaceDN/>
        <w:bidi w:val="0"/>
        <w:adjustRightInd/>
        <w:snapToGrid/>
        <w:spacing w:after="120"/>
        <w:ind w:left="840" w:leftChars="0" w:hanging="420" w:firstLineChars="0"/>
        <w:textAlignment w:val="auto"/>
        <w:outlineLvl w:val="9"/>
        <w:rPr>
          <w:rFonts w:hint="eastAsia" w:eastAsia="宋体" w:cs="Times New Roman"/>
          <w:i/>
          <w:iCs/>
          <w:sz w:val="20"/>
          <w:szCs w:val="22"/>
          <w:lang w:val="en-US" w:eastAsia="zh-CN"/>
        </w:rPr>
      </w:pPr>
      <w:r>
        <w:rPr>
          <w:rFonts w:hint="eastAsia" w:eastAsia="宋体" w:cs="Times New Roman"/>
          <w:i/>
          <w:iCs/>
          <w:sz w:val="20"/>
          <w:szCs w:val="22"/>
          <w:lang w:val="en-US" w:eastAsia="zh-CN"/>
        </w:rPr>
        <w:t xml:space="preserve">E.g. Is UE duty cycle capability applicable only for UE working in maximum power or maximum duty cycle, or other none maximum cases? If applicable for all the cases, then how to measure and evaluate the actual duty and power? </w:t>
      </w:r>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eastAsia" w:eastAsia="宋体" w:cs="Times New Roman"/>
          <w:i/>
          <w:iCs/>
          <w:sz w:val="20"/>
          <w:szCs w:val="22"/>
          <w:lang w:val="en-US" w:eastAsia="zh-CN"/>
        </w:rPr>
      </w:pPr>
      <w:r>
        <w:rPr>
          <w:rFonts w:hint="eastAsia" w:eastAsia="宋体" w:cs="Times New Roman"/>
          <w:i/>
          <w:iCs/>
          <w:sz w:val="20"/>
          <w:szCs w:val="22"/>
          <w:lang w:val="en-US" w:eastAsia="zh-CN"/>
        </w:rPr>
        <w:t>Release independency issue needs to be decided in next meeting</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sz w:val="20"/>
          <w:szCs w:val="22"/>
          <w:lang w:val="en-US" w:eastAsia="zh-CN"/>
        </w:rPr>
      </w:pPr>
      <w:r>
        <w:rPr>
          <w:rFonts w:hint="eastAsia" w:eastAsia="宋体" w:cs="Times New Roman"/>
          <w:i w:val="0"/>
          <w:iCs w:val="0"/>
          <w:sz w:val="20"/>
          <w:szCs w:val="22"/>
          <w:lang w:val="en-US" w:eastAsia="zh-CN"/>
        </w:rPr>
        <w:t xml:space="preserve">It should be noted that the above options apply to both PC2 inter-band UL CA and PC2 SUL combination. </w:t>
      </w:r>
      <w:r>
        <w:rPr>
          <w:rFonts w:hint="eastAsia" w:ascii="Times New Roman" w:hAnsi="Times New Roman" w:eastAsia="宋体" w:cs="Times New Roman"/>
          <w:i w:val="0"/>
          <w:iCs w:val="0"/>
          <w:sz w:val="20"/>
          <w:szCs w:val="22"/>
          <w:lang w:val="en-US" w:eastAsia="zh-CN"/>
        </w:rPr>
        <w:t xml:space="preserve">In this contribution, we give some </w:t>
      </w:r>
      <w:r>
        <w:rPr>
          <w:rFonts w:hint="eastAsia" w:eastAsia="宋体" w:cs="Times New Roman"/>
          <w:i w:val="0"/>
          <w:iCs w:val="0"/>
          <w:sz w:val="20"/>
          <w:szCs w:val="22"/>
          <w:lang w:val="en-US" w:eastAsia="zh-CN"/>
        </w:rPr>
        <w:t xml:space="preserve">further </w:t>
      </w:r>
      <w:r>
        <w:rPr>
          <w:rFonts w:hint="eastAsia" w:ascii="Times New Roman" w:hAnsi="Times New Roman" w:eastAsia="宋体" w:cs="Times New Roman"/>
          <w:i w:val="0"/>
          <w:iCs w:val="0"/>
          <w:sz w:val="20"/>
          <w:szCs w:val="22"/>
          <w:lang w:val="en-US" w:eastAsia="zh-CN"/>
        </w:rPr>
        <w:t xml:space="preserve">discussion on the applicable schemes to compliance to SAR issue for </w:t>
      </w:r>
      <w:r>
        <w:rPr>
          <w:rFonts w:hint="eastAsia" w:eastAsia="宋体" w:cs="Times New Roman"/>
          <w:i w:val="0"/>
          <w:iCs w:val="0"/>
          <w:sz w:val="20"/>
          <w:szCs w:val="22"/>
          <w:lang w:val="en-US" w:eastAsia="zh-CN"/>
        </w:rPr>
        <w:t>PC2</w:t>
      </w:r>
      <w:r>
        <w:rPr>
          <w:rFonts w:hint="eastAsia" w:ascii="Times New Roman" w:hAnsi="Times New Roman" w:eastAsia="宋体" w:cs="Times New Roman"/>
          <w:i w:val="0"/>
          <w:iCs w:val="0"/>
          <w:sz w:val="20"/>
          <w:szCs w:val="22"/>
          <w:lang w:val="en-US" w:eastAsia="zh-CN"/>
        </w:rPr>
        <w:t xml:space="preserve"> NR inter-band CA.</w:t>
      </w:r>
    </w:p>
    <w:p>
      <w:pPr>
        <w:pStyle w:val="2"/>
        <w:keepNext/>
        <w:keepLines/>
        <w:pageBreakBefore w:val="0"/>
        <w:widowControl w:val="0"/>
        <w:numPr>
          <w:ilvl w:val="0"/>
          <w:numId w:val="0"/>
        </w:numPr>
        <w:tabs>
          <w:tab w:val="clear" w:pos="420"/>
        </w:tabs>
        <w:kinsoku/>
        <w:wordWrap/>
        <w:topLinePunct w:val="0"/>
        <w:bidi w:val="0"/>
        <w:snapToGrid/>
        <w:spacing w:before="0" w:after="120"/>
        <w:ind w:leftChars="0"/>
        <w:rPr>
          <w:rFonts w:hint="default" w:ascii="Arial" w:hAnsi="Arial" w:eastAsia="宋体" w:cs="Arial"/>
          <w:b/>
          <w:sz w:val="28"/>
          <w:szCs w:val="24"/>
          <w:lang w:eastAsia="zh-CN"/>
        </w:rPr>
      </w:pPr>
      <w:r>
        <w:rPr>
          <w:rFonts w:hint="default" w:ascii="Arial" w:hAnsi="Arial" w:eastAsia="宋体" w:cs="Arial"/>
          <w:b/>
          <w:sz w:val="28"/>
          <w:szCs w:val="24"/>
          <w:lang w:val="en-US" w:eastAsia="zh-CN"/>
        </w:rPr>
        <w:t>2</w:t>
      </w:r>
      <w:r>
        <w:rPr>
          <w:rFonts w:hint="default" w:ascii="Arial" w:hAnsi="Arial" w:eastAsia="宋体" w:cs="Arial"/>
          <w:b/>
          <w:sz w:val="28"/>
          <w:szCs w:val="24"/>
          <w:lang w:val="en-US" w:eastAsia="zh-CN"/>
        </w:rPr>
        <w:tab/>
      </w:r>
      <w:r>
        <w:rPr>
          <w:rFonts w:hint="default" w:ascii="Arial" w:hAnsi="Arial" w:eastAsia="宋体" w:cs="Arial"/>
          <w:b/>
          <w:sz w:val="28"/>
          <w:szCs w:val="24"/>
          <w:lang w:eastAsia="zh-CN"/>
        </w:rPr>
        <w:t>Discussion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1"/>
        <w:rPr>
          <w:rFonts w:hint="default" w:ascii="Times New Roman" w:hAnsi="Times New Roman" w:eastAsia="宋体" w:cs="Times New Roman"/>
          <w:b/>
          <w:bCs/>
          <w:i w:val="0"/>
          <w:iCs w:val="0"/>
          <w:sz w:val="20"/>
          <w:szCs w:val="22"/>
          <w:lang w:val="en-US" w:eastAsia="zh-CN"/>
        </w:rPr>
      </w:pPr>
      <w:r>
        <w:rPr>
          <w:rFonts w:hint="eastAsia" w:ascii="Times New Roman" w:hAnsi="Times New Roman" w:eastAsia="宋体" w:cs="Times New Roman"/>
          <w:b/>
          <w:bCs/>
          <w:i w:val="0"/>
          <w:iCs w:val="0"/>
          <w:sz w:val="20"/>
          <w:szCs w:val="22"/>
          <w:lang w:val="en-US" w:eastAsia="zh-CN"/>
        </w:rPr>
        <w:t>2.1  SAR discussion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sz w:val="20"/>
          <w:szCs w:val="22"/>
          <w:lang w:val="en-US" w:eastAsia="zh-CN"/>
        </w:rPr>
      </w:pPr>
      <w:r>
        <w:rPr>
          <w:rFonts w:hint="eastAsia" w:ascii="Times New Roman" w:hAnsi="Times New Roman" w:eastAsia="宋体" w:cs="Times New Roman"/>
          <w:i w:val="0"/>
          <w:iCs w:val="0"/>
          <w:sz w:val="20"/>
          <w:szCs w:val="22"/>
          <w:lang w:val="en-US" w:eastAsia="zh-CN"/>
        </w:rPr>
        <w:t>Usually, there are two effective approaches to help high power UE to compliance to the SAR limits, i.e. reduce the Tx power and reduce the Tx transmission time. In 3GPP specification, the former one is known as UE-based approach, i.e. P-MPR manner, and the latter one is known as network-based approach, i.e. duty cycle, which is the PC2 UE is assumed to be capable of maintaining the PC2 power if the network setting or scheduling does not exceed the maxUplinkDutyCycle.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sz w:val="20"/>
          <w:szCs w:val="22"/>
          <w:lang w:val="en-US" w:eastAsia="zh-CN"/>
        </w:rPr>
      </w:pPr>
      <w:r>
        <w:rPr>
          <w:rFonts w:hint="eastAsia" w:ascii="Times New Roman" w:hAnsi="Times New Roman" w:eastAsia="宋体" w:cs="Times New Roman"/>
          <w:i w:val="0"/>
          <w:iCs w:val="0"/>
          <w:sz w:val="20"/>
          <w:szCs w:val="22"/>
          <w:lang w:val="en-US" w:eastAsia="zh-CN"/>
        </w:rPr>
        <w:t>Actually in RAN4, the SAR solutions for PC2</w:t>
      </w:r>
      <w:r>
        <w:rPr>
          <w:rFonts w:hint="eastAsia" w:eastAsia="宋体" w:cs="Times New Roman"/>
          <w:i w:val="0"/>
          <w:iCs w:val="0"/>
          <w:sz w:val="20"/>
          <w:szCs w:val="22"/>
          <w:lang w:val="en-US" w:eastAsia="zh-CN"/>
        </w:rPr>
        <w:t xml:space="preserve"> related topics</w:t>
      </w:r>
      <w:r>
        <w:rPr>
          <w:rFonts w:hint="eastAsia" w:ascii="Times New Roman" w:hAnsi="Times New Roman" w:eastAsia="宋体" w:cs="Times New Roman"/>
          <w:i w:val="0"/>
          <w:iCs w:val="0"/>
          <w:sz w:val="20"/>
          <w:szCs w:val="22"/>
          <w:lang w:val="en-US" w:eastAsia="zh-CN"/>
        </w:rPr>
        <w:t xml:space="preserve"> </w:t>
      </w:r>
      <w:r>
        <w:rPr>
          <w:rFonts w:hint="eastAsia" w:eastAsia="宋体" w:cs="Times New Roman"/>
          <w:i w:val="0"/>
          <w:iCs w:val="0"/>
          <w:sz w:val="20"/>
          <w:szCs w:val="22"/>
          <w:lang w:val="en-US" w:eastAsia="zh-CN"/>
        </w:rPr>
        <w:t>such as</w:t>
      </w:r>
      <w:r>
        <w:rPr>
          <w:rFonts w:hint="eastAsia" w:ascii="Times New Roman" w:hAnsi="Times New Roman" w:eastAsia="宋体" w:cs="Times New Roman"/>
          <w:i w:val="0"/>
          <w:iCs w:val="0"/>
          <w:sz w:val="20"/>
          <w:szCs w:val="22"/>
          <w:lang w:val="en-US" w:eastAsia="zh-CN"/>
        </w:rPr>
        <w:t xml:space="preserve">  PC2 </w:t>
      </w:r>
      <w:r>
        <w:rPr>
          <w:rFonts w:hint="eastAsia" w:eastAsia="宋体" w:cs="Times New Roman"/>
          <w:i w:val="0"/>
          <w:iCs w:val="0"/>
          <w:sz w:val="20"/>
          <w:szCs w:val="22"/>
          <w:lang w:val="en-US" w:eastAsia="zh-CN"/>
        </w:rPr>
        <w:t xml:space="preserve">TDD </w:t>
      </w:r>
      <w:r>
        <w:rPr>
          <w:rFonts w:hint="eastAsia" w:ascii="Times New Roman" w:hAnsi="Times New Roman" w:eastAsia="宋体" w:cs="Times New Roman"/>
          <w:i w:val="0"/>
          <w:iCs w:val="0"/>
          <w:sz w:val="20"/>
          <w:szCs w:val="22"/>
          <w:lang w:val="en-US" w:eastAsia="zh-CN"/>
        </w:rPr>
        <w:t>single carrier, PC2 intra-band/inter-band ENDC</w:t>
      </w:r>
      <w:r>
        <w:rPr>
          <w:rFonts w:hint="eastAsia" w:eastAsia="宋体" w:cs="Times New Roman"/>
          <w:i w:val="0"/>
          <w:iCs w:val="0"/>
          <w:sz w:val="20"/>
          <w:szCs w:val="22"/>
          <w:lang w:val="en-US" w:eastAsia="zh-CN"/>
        </w:rPr>
        <w:t xml:space="preserve"> </w:t>
      </w:r>
      <w:r>
        <w:rPr>
          <w:rFonts w:hint="eastAsia" w:ascii="Times New Roman" w:hAnsi="Times New Roman" w:eastAsia="宋体" w:cs="Times New Roman"/>
          <w:i w:val="0"/>
          <w:iCs w:val="0"/>
          <w:sz w:val="20"/>
          <w:szCs w:val="22"/>
          <w:lang w:val="en-US" w:eastAsia="zh-CN"/>
        </w:rPr>
        <w:t xml:space="preserve">have been discussed for a long time. </w:t>
      </w:r>
      <w:r>
        <w:rPr>
          <w:rFonts w:hint="eastAsia" w:eastAsia="宋体" w:cs="Times New Roman"/>
          <w:i w:val="0"/>
          <w:iCs w:val="0"/>
          <w:sz w:val="20"/>
          <w:szCs w:val="22"/>
          <w:lang w:val="en-US" w:eastAsia="zh-CN"/>
        </w:rPr>
        <w:t>In these PC2 related topics, the duty cycle</w:t>
      </w:r>
      <w:r>
        <w:rPr>
          <w:rFonts w:hint="eastAsia" w:ascii="Times New Roman" w:hAnsi="Times New Roman" w:eastAsia="宋体" w:cs="Times New Roman"/>
          <w:i w:val="0"/>
          <w:iCs w:val="0"/>
          <w:sz w:val="20"/>
          <w:szCs w:val="22"/>
          <w:lang w:val="en-US" w:eastAsia="zh-CN"/>
        </w:rPr>
        <w:t xml:space="preserve"> solution</w:t>
      </w:r>
      <w:r>
        <w:rPr>
          <w:rFonts w:hint="eastAsia" w:eastAsia="宋体" w:cs="Times New Roman"/>
          <w:i w:val="0"/>
          <w:iCs w:val="0"/>
          <w:sz w:val="20"/>
          <w:szCs w:val="22"/>
          <w:lang w:val="en-US" w:eastAsia="zh-CN"/>
        </w:rPr>
        <w:t xml:space="preserve"> are introduced as one</w:t>
      </w:r>
      <w:r>
        <w:rPr>
          <w:rFonts w:hint="eastAsia" w:ascii="Times New Roman" w:hAnsi="Times New Roman" w:eastAsia="宋体" w:cs="Times New Roman"/>
          <w:i w:val="0"/>
          <w:iCs w:val="0"/>
          <w:sz w:val="20"/>
          <w:szCs w:val="22"/>
          <w:lang w:val="en-US" w:eastAsia="zh-CN"/>
        </w:rPr>
        <w:t xml:space="preserve"> enhanced SAR solution on top of the based P-MPR scheme. So for PC2 inter-band NR CA, as it is already stated in the WF, the P-MPR can be used as the based solution to ensure </w:t>
      </w:r>
      <w:r>
        <w:rPr>
          <w:rFonts w:hint="eastAsia" w:eastAsia="宋体"/>
          <w:sz w:val="20"/>
          <w:szCs w:val="22"/>
          <w:lang w:val="en-US" w:eastAsia="zh-CN"/>
        </w:rPr>
        <w:t>compliance with applicable electromagnetic energy absorption requirements in case of proximity detection is used to address such requirements that require a lower maximum output power.</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sz w:val="20"/>
          <w:szCs w:val="22"/>
          <w:highlight w:val="none"/>
          <w:lang w:val="en-US" w:eastAsia="zh-CN"/>
        </w:rPr>
      </w:pPr>
      <w:r>
        <w:rPr>
          <w:rFonts w:hint="eastAsia" w:eastAsia="宋体" w:cs="Times New Roman"/>
          <w:i w:val="0"/>
          <w:iCs w:val="0"/>
          <w:sz w:val="20"/>
          <w:szCs w:val="22"/>
          <w:lang w:val="en-US" w:eastAsia="zh-CN"/>
        </w:rPr>
        <w:t xml:space="preserve">Besides the P-MPR based solution, for the duty cycle reporting </w:t>
      </w:r>
      <w:r>
        <w:rPr>
          <w:rFonts w:hint="eastAsia" w:ascii="Times New Roman" w:hAnsi="Times New Roman" w:eastAsia="宋体" w:cs="Times New Roman"/>
          <w:i w:val="0"/>
          <w:iCs w:val="0"/>
          <w:sz w:val="20"/>
          <w:szCs w:val="22"/>
          <w:lang w:val="en-US" w:eastAsia="zh-CN"/>
        </w:rPr>
        <w:t>for the PC2 inter-band NR CA SAR solution</w:t>
      </w:r>
      <w:r>
        <w:rPr>
          <w:rFonts w:hint="eastAsia" w:eastAsia="宋体" w:cs="Times New Roman"/>
          <w:i w:val="0"/>
          <w:iCs w:val="0"/>
          <w:sz w:val="20"/>
          <w:szCs w:val="22"/>
          <w:lang w:val="en-US" w:eastAsia="zh-CN"/>
        </w:rPr>
        <w:t>, a feasible way</w:t>
      </w:r>
      <w:r>
        <w:rPr>
          <w:rFonts w:hint="eastAsia" w:ascii="Times New Roman" w:hAnsi="Times New Roman" w:eastAsia="宋体" w:cs="Times New Roman"/>
          <w:i w:val="0"/>
          <w:iCs w:val="0"/>
          <w:sz w:val="20"/>
          <w:szCs w:val="22"/>
          <w:lang w:val="en-US" w:eastAsia="zh-CN"/>
        </w:rPr>
        <w:t xml:space="preserve"> is </w:t>
      </w:r>
      <w:r>
        <w:rPr>
          <w:rFonts w:hint="eastAsia" w:eastAsia="宋体" w:cs="Times New Roman"/>
          <w:i w:val="0"/>
          <w:iCs w:val="0"/>
          <w:sz w:val="20"/>
          <w:szCs w:val="22"/>
          <w:lang w:val="en-US" w:eastAsia="zh-CN"/>
        </w:rPr>
        <w:t xml:space="preserve">to </w:t>
      </w:r>
      <w:r>
        <w:rPr>
          <w:rFonts w:hint="eastAsia" w:ascii="Times New Roman" w:hAnsi="Times New Roman" w:eastAsia="宋体" w:cs="Times New Roman"/>
          <w:i w:val="0"/>
          <w:iCs w:val="0"/>
          <w:sz w:val="20"/>
          <w:szCs w:val="22"/>
          <w:lang w:val="en-US" w:eastAsia="zh-CN"/>
        </w:rPr>
        <w:t xml:space="preserve">refer to the </w:t>
      </w:r>
      <w:r>
        <w:rPr>
          <w:rFonts w:hint="eastAsia" w:eastAsia="宋体" w:cs="Times New Roman"/>
          <w:i w:val="0"/>
          <w:iCs w:val="0"/>
          <w:sz w:val="20"/>
          <w:szCs w:val="22"/>
          <w:lang w:val="en-US" w:eastAsia="zh-CN"/>
        </w:rPr>
        <w:t xml:space="preserve">similar </w:t>
      </w:r>
      <w:r>
        <w:rPr>
          <w:rFonts w:hint="eastAsia" w:ascii="Times New Roman" w:hAnsi="Times New Roman" w:eastAsia="宋体" w:cs="Times New Roman"/>
          <w:i w:val="0"/>
          <w:iCs w:val="0"/>
          <w:sz w:val="20"/>
          <w:szCs w:val="22"/>
          <w:lang w:val="en-US" w:eastAsia="zh-CN"/>
        </w:rPr>
        <w:t>approach of PC2 inter-band ENDC</w:t>
      </w:r>
      <w:r>
        <w:rPr>
          <w:rFonts w:hint="eastAsia" w:eastAsia="宋体" w:cs="Times New Roman"/>
          <w:i w:val="0"/>
          <w:iCs w:val="0"/>
          <w:sz w:val="20"/>
          <w:szCs w:val="22"/>
          <w:lang w:val="en-US" w:eastAsia="zh-CN"/>
        </w:rPr>
        <w:t xml:space="preserve">. For </w:t>
      </w:r>
      <w:r>
        <w:rPr>
          <w:rFonts w:hint="eastAsia" w:eastAsia="宋体" w:cs="Times New Roman"/>
          <w:sz w:val="20"/>
          <w:szCs w:val="22"/>
          <w:highlight w:val="none"/>
          <w:lang w:val="en-US" w:eastAsia="zh-CN"/>
        </w:rPr>
        <w:t>PC2</w:t>
      </w:r>
      <w:r>
        <w:rPr>
          <w:rFonts w:hint="eastAsia" w:ascii="Times New Roman" w:hAnsi="Times New Roman" w:eastAsia="宋体" w:cs="Times New Roman"/>
          <w:sz w:val="20"/>
          <w:szCs w:val="22"/>
          <w:highlight w:val="none"/>
          <w:lang w:val="en-US" w:eastAsia="zh-CN"/>
        </w:rPr>
        <w:t xml:space="preserve"> FDD-TDD ENDC</w:t>
      </w:r>
      <w:r>
        <w:rPr>
          <w:rFonts w:hint="eastAsia" w:eastAsia="宋体" w:cs="Times New Roman"/>
          <w:sz w:val="20"/>
          <w:szCs w:val="22"/>
          <w:highlight w:val="none"/>
          <w:lang w:val="en-US" w:eastAsia="zh-CN"/>
        </w:rPr>
        <w:t xml:space="preserve">, total duty cycle capability(i.e. </w:t>
      </w:r>
      <w:r>
        <w:rPr>
          <w:rFonts w:hint="eastAsia" w:eastAsia="宋体"/>
          <w:i/>
          <w:iCs/>
          <w:sz w:val="20"/>
          <w:szCs w:val="22"/>
          <w:highlight w:val="none"/>
          <w:lang w:val="en-US" w:eastAsia="zh-CN"/>
        </w:rPr>
        <w:t>maxUplinkDutyCycle-EN-DC_FDDTDD_1</w:t>
      </w:r>
      <w:r>
        <w:rPr>
          <w:rFonts w:hint="eastAsia" w:eastAsia="宋体"/>
          <w:i w:val="0"/>
          <w:sz w:val="20"/>
          <w:szCs w:val="22"/>
          <w:highlight w:val="none"/>
          <w:lang w:val="en-US" w:eastAsia="zh-CN"/>
        </w:rPr>
        <w:t xml:space="preserve"> and </w:t>
      </w:r>
      <w:r>
        <w:rPr>
          <w:rFonts w:hint="eastAsia" w:eastAsia="宋体"/>
          <w:i/>
          <w:iCs/>
          <w:sz w:val="20"/>
          <w:szCs w:val="22"/>
          <w:highlight w:val="none"/>
          <w:lang w:val="en-US" w:eastAsia="zh-CN"/>
        </w:rPr>
        <w:t>maxUplinkDutyCycle-EN-DC_FDDTDD_2</w:t>
      </w:r>
      <w:r>
        <w:rPr>
          <w:rFonts w:hint="eastAsia" w:eastAsia="宋体" w:cs="Times New Roman"/>
          <w:sz w:val="20"/>
          <w:szCs w:val="22"/>
          <w:highlight w:val="none"/>
          <w:lang w:val="en-US" w:eastAsia="zh-CN"/>
        </w:rPr>
        <w:t>) are reported based on two E-UTRA FDD duty cycles, and for PC2</w:t>
      </w:r>
      <w:r>
        <w:rPr>
          <w:rFonts w:hint="eastAsia" w:ascii="Times New Roman" w:hAnsi="Times New Roman" w:eastAsia="宋体" w:cs="Times New Roman"/>
          <w:sz w:val="20"/>
          <w:szCs w:val="22"/>
          <w:highlight w:val="none"/>
          <w:lang w:val="en-US" w:eastAsia="zh-CN"/>
        </w:rPr>
        <w:t xml:space="preserve"> </w:t>
      </w:r>
      <w:r>
        <w:rPr>
          <w:rFonts w:hint="eastAsia" w:eastAsia="宋体" w:cs="Times New Roman"/>
          <w:sz w:val="20"/>
          <w:szCs w:val="22"/>
          <w:highlight w:val="none"/>
          <w:lang w:val="en-US" w:eastAsia="zh-CN"/>
        </w:rPr>
        <w:t>T</w:t>
      </w:r>
      <w:r>
        <w:rPr>
          <w:rFonts w:hint="eastAsia" w:ascii="Times New Roman" w:hAnsi="Times New Roman" w:eastAsia="宋体" w:cs="Times New Roman"/>
          <w:sz w:val="20"/>
          <w:szCs w:val="22"/>
          <w:highlight w:val="none"/>
          <w:lang w:val="en-US" w:eastAsia="zh-CN"/>
        </w:rPr>
        <w:t>DD-TDD ENDC</w:t>
      </w:r>
      <w:r>
        <w:rPr>
          <w:rFonts w:hint="eastAsia" w:eastAsia="宋体" w:cs="Times New Roman"/>
          <w:sz w:val="20"/>
          <w:szCs w:val="22"/>
          <w:highlight w:val="none"/>
          <w:lang w:val="en-US" w:eastAsia="zh-CN"/>
        </w:rPr>
        <w:t xml:space="preserve">, also total duty cycle capability(i.e. </w:t>
      </w:r>
      <w:r>
        <w:rPr>
          <w:rFonts w:hint="eastAsia" w:eastAsia="宋体"/>
          <w:i/>
          <w:iCs/>
          <w:sz w:val="20"/>
          <w:szCs w:val="22"/>
          <w:highlight w:val="none"/>
          <w:lang w:val="en-US" w:eastAsia="zh-CN"/>
        </w:rPr>
        <w:t>maxUplinkDutyCycle-interBandENDC-TDD-PC2-r16</w:t>
      </w:r>
      <w:r>
        <w:rPr>
          <w:rFonts w:hint="eastAsia" w:eastAsia="宋体" w:cs="Times New Roman"/>
          <w:sz w:val="20"/>
          <w:szCs w:val="22"/>
          <w:highlight w:val="none"/>
          <w:lang w:val="en-US" w:eastAsia="zh-CN"/>
        </w:rPr>
        <w:t xml:space="preserve">) is reported based on E-UTRA TDD duty cycle which can be easily calculated for a certain UL/DL configuration. It can be seen that the common point is that only total duty cycle capability is reported on top of the known E-UTRA duty cycle, i.e. </w:t>
      </w:r>
      <w:r>
        <w:rPr>
          <w:rFonts w:hint="eastAsia" w:eastAsia="宋体" w:cs="Times New Roman"/>
          <w:i w:val="0"/>
          <w:iCs w:val="0"/>
          <w:sz w:val="20"/>
          <w:szCs w:val="22"/>
          <w:lang w:val="en-US" w:eastAsia="zh-CN"/>
        </w:rPr>
        <w:t>total duty cycle</w:t>
      </w:r>
      <w:r>
        <w:rPr>
          <w:rFonts w:hint="eastAsia" w:eastAsia="宋体" w:cs="Times New Roman"/>
          <w:sz w:val="20"/>
          <w:szCs w:val="22"/>
          <w:highlight w:val="none"/>
          <w:lang w:val="en-US" w:eastAsia="zh-CN"/>
        </w:rPr>
        <w:t xml:space="preserve"> capability+ E-UTRA(i.e. MCG) duty cycle. With the known E-UTRA duty cycle, the NR band capability/duty cycle can be derived from </w:t>
      </w:r>
      <w:r>
        <w:rPr>
          <w:rFonts w:hint="eastAsia" w:eastAsia="宋体" w:cs="Times New Roman"/>
          <w:i w:val="0"/>
          <w:iCs w:val="0"/>
          <w:sz w:val="20"/>
          <w:szCs w:val="22"/>
          <w:lang w:val="en-US" w:eastAsia="zh-CN"/>
        </w:rPr>
        <w:t>total duty cycle</w:t>
      </w:r>
      <w:r>
        <w:rPr>
          <w:rFonts w:hint="eastAsia" w:eastAsia="宋体" w:cs="Times New Roman"/>
          <w:sz w:val="20"/>
          <w:szCs w:val="22"/>
          <w:highlight w:val="none"/>
          <w:lang w:val="en-US" w:eastAsia="zh-CN"/>
        </w:rPr>
        <w:t xml:space="preserve"> capability. In the other word, the capability/duty cycle for each band are known.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sz w:val="20"/>
          <w:szCs w:val="22"/>
          <w:highlight w:val="none"/>
          <w:lang w:val="en-US" w:eastAsia="zh-CN"/>
        </w:rPr>
      </w:pPr>
      <w:r>
        <w:rPr>
          <w:rFonts w:hint="eastAsia" w:eastAsia="宋体" w:cs="Times New Roman"/>
          <w:i w:val="0"/>
          <w:iCs w:val="0"/>
          <w:sz w:val="20"/>
          <w:szCs w:val="22"/>
          <w:lang w:val="en-US" w:eastAsia="zh-CN"/>
        </w:rPr>
        <w:t>Therefore, f</w:t>
      </w:r>
      <w:r>
        <w:rPr>
          <w:rFonts w:hint="eastAsia" w:ascii="Times New Roman" w:hAnsi="Times New Roman" w:eastAsia="宋体" w:cs="Times New Roman"/>
          <w:i w:val="0"/>
          <w:iCs w:val="0"/>
          <w:sz w:val="20"/>
          <w:szCs w:val="22"/>
          <w:lang w:val="en-US" w:eastAsia="zh-CN"/>
        </w:rPr>
        <w:t>or PC2 inter-band NR CA</w:t>
      </w:r>
      <w:r>
        <w:rPr>
          <w:rFonts w:hint="eastAsia" w:eastAsia="宋体" w:cs="Times New Roman"/>
          <w:i w:val="0"/>
          <w:iCs w:val="0"/>
          <w:sz w:val="20"/>
          <w:szCs w:val="22"/>
          <w:lang w:val="en-US" w:eastAsia="zh-CN"/>
        </w:rPr>
        <w:t xml:space="preserve">, in order to adopt </w:t>
      </w:r>
      <w:r>
        <w:rPr>
          <w:rFonts w:hint="eastAsia" w:ascii="Times New Roman" w:hAnsi="Times New Roman" w:eastAsia="宋体" w:cs="Times New Roman"/>
          <w:i w:val="0"/>
          <w:iCs w:val="0"/>
          <w:sz w:val="20"/>
          <w:szCs w:val="22"/>
          <w:lang w:val="en-US" w:eastAsia="zh-CN"/>
        </w:rPr>
        <w:t xml:space="preserve">the </w:t>
      </w:r>
      <w:r>
        <w:rPr>
          <w:rFonts w:hint="eastAsia" w:eastAsia="宋体" w:cs="Times New Roman"/>
          <w:i w:val="0"/>
          <w:iCs w:val="0"/>
          <w:sz w:val="20"/>
          <w:szCs w:val="22"/>
          <w:lang w:val="en-US" w:eastAsia="zh-CN"/>
        </w:rPr>
        <w:t xml:space="preserve">similar </w:t>
      </w:r>
      <w:r>
        <w:rPr>
          <w:rFonts w:hint="eastAsia" w:ascii="Times New Roman" w:hAnsi="Times New Roman" w:eastAsia="宋体" w:cs="Times New Roman"/>
          <w:i w:val="0"/>
          <w:iCs w:val="0"/>
          <w:sz w:val="20"/>
          <w:szCs w:val="22"/>
          <w:lang w:val="en-US" w:eastAsia="zh-CN"/>
        </w:rPr>
        <w:t>approach of PC2 inter-band ENDC</w:t>
      </w:r>
      <w:r>
        <w:rPr>
          <w:rFonts w:hint="eastAsia" w:eastAsia="宋体" w:cs="Times New Roman"/>
          <w:i w:val="0"/>
          <w:iCs w:val="0"/>
          <w:sz w:val="20"/>
          <w:szCs w:val="22"/>
          <w:lang w:val="en-US" w:eastAsia="zh-CN"/>
        </w:rPr>
        <w:t xml:space="preserve"> as much as possible, reporting total duty cycle</w:t>
      </w:r>
      <w:r>
        <w:rPr>
          <w:rFonts w:hint="eastAsia" w:eastAsia="宋体" w:cs="Times New Roman"/>
          <w:sz w:val="20"/>
          <w:szCs w:val="22"/>
          <w:highlight w:val="none"/>
          <w:lang w:val="en-US" w:eastAsia="zh-CN"/>
        </w:rPr>
        <w:t xml:space="preserve"> capability is needed. However, unlike E-UTRA band, </w:t>
      </w:r>
      <w:r>
        <w:rPr>
          <w:rFonts w:hint="eastAsia" w:ascii="Times New Roman" w:hAnsi="Times New Roman" w:eastAsia="宋体" w:cs="Times New Roman"/>
          <w:i w:val="0"/>
          <w:iCs w:val="0"/>
          <w:sz w:val="20"/>
          <w:szCs w:val="22"/>
          <w:lang w:val="en-US" w:eastAsia="zh-CN"/>
        </w:rPr>
        <w:t>NR TDD frame structures are different with LTE TDD</w:t>
      </w:r>
      <w:r>
        <w:rPr>
          <w:rFonts w:hint="eastAsia" w:eastAsia="宋体" w:cs="Times New Roman"/>
          <w:i w:val="0"/>
          <w:iCs w:val="0"/>
          <w:sz w:val="20"/>
          <w:szCs w:val="22"/>
          <w:lang w:val="en-US" w:eastAsia="zh-CN"/>
        </w:rPr>
        <w:t xml:space="preserve">, </w:t>
      </w:r>
      <w:r>
        <w:rPr>
          <w:rFonts w:hint="eastAsia" w:ascii="Times New Roman" w:hAnsi="Times New Roman" w:eastAsia="宋体" w:cs="Times New Roman"/>
          <w:sz w:val="20"/>
          <w:szCs w:val="22"/>
          <w:highlight w:val="none"/>
          <w:lang w:val="en-US" w:eastAsia="zh-CN"/>
        </w:rPr>
        <w:t xml:space="preserve">where flexible slot </w:t>
      </w:r>
      <w:r>
        <w:rPr>
          <w:rFonts w:hint="default" w:ascii="Times New Roman" w:hAnsi="Times New Roman" w:eastAsia="宋体" w:cs="Times New Roman"/>
          <w:sz w:val="20"/>
          <w:szCs w:val="22"/>
          <w:highlight w:val="none"/>
          <w:lang w:val="en-US" w:eastAsia="zh-CN"/>
        </w:rPr>
        <w:t>‘</w:t>
      </w:r>
      <w:r>
        <w:rPr>
          <w:rFonts w:hint="eastAsia" w:ascii="Times New Roman" w:hAnsi="Times New Roman" w:eastAsia="宋体" w:cs="Times New Roman"/>
          <w:sz w:val="20"/>
          <w:szCs w:val="22"/>
          <w:highlight w:val="none"/>
          <w:lang w:val="en-US" w:eastAsia="zh-CN"/>
        </w:rPr>
        <w:t>X</w:t>
      </w:r>
      <w:r>
        <w:rPr>
          <w:rFonts w:hint="default" w:ascii="Times New Roman" w:hAnsi="Times New Roman" w:eastAsia="宋体" w:cs="Times New Roman"/>
          <w:sz w:val="20"/>
          <w:szCs w:val="22"/>
          <w:highlight w:val="none"/>
          <w:lang w:val="en-US" w:eastAsia="zh-CN"/>
        </w:rPr>
        <w:t>’</w:t>
      </w:r>
      <w:r>
        <w:rPr>
          <w:rFonts w:hint="eastAsia" w:ascii="Times New Roman" w:hAnsi="Times New Roman" w:eastAsia="宋体" w:cs="Times New Roman"/>
          <w:sz w:val="20"/>
          <w:szCs w:val="22"/>
          <w:highlight w:val="none"/>
          <w:lang w:val="en-US" w:eastAsia="zh-CN"/>
        </w:rPr>
        <w:t xml:space="preserve"> is introduced for NR TDD, and </w:t>
      </w:r>
      <w:r>
        <w:rPr>
          <w:rFonts w:hint="default" w:ascii="Times New Roman" w:hAnsi="Times New Roman" w:eastAsia="宋体" w:cs="Times New Roman"/>
          <w:sz w:val="20"/>
          <w:szCs w:val="22"/>
          <w:highlight w:val="none"/>
          <w:lang w:val="en-US" w:eastAsia="zh-CN"/>
        </w:rPr>
        <w:t>‘</w:t>
      </w:r>
      <w:r>
        <w:rPr>
          <w:rFonts w:hint="eastAsia" w:ascii="Times New Roman" w:hAnsi="Times New Roman" w:eastAsia="宋体" w:cs="Times New Roman"/>
          <w:sz w:val="20"/>
          <w:szCs w:val="22"/>
          <w:highlight w:val="none"/>
          <w:lang w:val="en-US" w:eastAsia="zh-CN"/>
        </w:rPr>
        <w:t>X</w:t>
      </w:r>
      <w:r>
        <w:rPr>
          <w:rFonts w:hint="default" w:ascii="Times New Roman" w:hAnsi="Times New Roman" w:eastAsia="宋体" w:cs="Times New Roman"/>
          <w:sz w:val="20"/>
          <w:szCs w:val="22"/>
          <w:highlight w:val="none"/>
          <w:lang w:val="en-US" w:eastAsia="zh-CN"/>
        </w:rPr>
        <w:t>’</w:t>
      </w:r>
      <w:r>
        <w:rPr>
          <w:rFonts w:hint="eastAsia" w:ascii="Times New Roman" w:hAnsi="Times New Roman" w:eastAsia="宋体" w:cs="Times New Roman"/>
          <w:sz w:val="20"/>
          <w:szCs w:val="22"/>
          <w:highlight w:val="none"/>
          <w:lang w:val="en-US" w:eastAsia="zh-CN"/>
        </w:rPr>
        <w:t xml:space="preserve"> can be </w:t>
      </w:r>
      <w:r>
        <w:rPr>
          <w:rFonts w:hint="eastAsia" w:eastAsia="宋体" w:cs="Times New Roman"/>
          <w:sz w:val="20"/>
          <w:szCs w:val="22"/>
          <w:highlight w:val="none"/>
          <w:lang w:val="en-US" w:eastAsia="zh-CN"/>
        </w:rPr>
        <w:t xml:space="preserve">configured </w:t>
      </w:r>
      <w:r>
        <w:rPr>
          <w:rFonts w:hint="eastAsia" w:ascii="Times New Roman" w:hAnsi="Times New Roman" w:eastAsia="宋体" w:cs="Times New Roman"/>
          <w:sz w:val="20"/>
          <w:szCs w:val="22"/>
          <w:highlight w:val="none"/>
          <w:lang w:val="en-US" w:eastAsia="zh-CN"/>
        </w:rPr>
        <w:t xml:space="preserve">as </w:t>
      </w:r>
      <w:r>
        <w:rPr>
          <w:rFonts w:hint="default" w:ascii="Times New Roman" w:hAnsi="Times New Roman" w:eastAsia="宋体" w:cs="Times New Roman"/>
          <w:sz w:val="20"/>
          <w:szCs w:val="22"/>
          <w:highlight w:val="none"/>
          <w:lang w:val="en-US" w:eastAsia="zh-CN"/>
        </w:rPr>
        <w:t>‘</w:t>
      </w:r>
      <w:r>
        <w:rPr>
          <w:rFonts w:hint="eastAsia" w:ascii="Times New Roman" w:hAnsi="Times New Roman" w:eastAsia="宋体" w:cs="Times New Roman"/>
          <w:sz w:val="20"/>
          <w:szCs w:val="22"/>
          <w:highlight w:val="none"/>
          <w:lang w:val="en-US" w:eastAsia="zh-CN"/>
        </w:rPr>
        <w:t>D</w:t>
      </w:r>
      <w:r>
        <w:rPr>
          <w:rFonts w:hint="default" w:ascii="Times New Roman" w:hAnsi="Times New Roman" w:eastAsia="宋体" w:cs="Times New Roman"/>
          <w:sz w:val="20"/>
          <w:szCs w:val="22"/>
          <w:highlight w:val="none"/>
          <w:lang w:val="en-US" w:eastAsia="zh-CN"/>
        </w:rPr>
        <w:t>’</w:t>
      </w:r>
      <w:r>
        <w:rPr>
          <w:rFonts w:hint="eastAsia" w:ascii="Times New Roman" w:hAnsi="Times New Roman" w:eastAsia="宋体" w:cs="Times New Roman"/>
          <w:sz w:val="20"/>
          <w:szCs w:val="22"/>
          <w:highlight w:val="none"/>
          <w:lang w:val="en-US" w:eastAsia="zh-CN"/>
        </w:rPr>
        <w:t xml:space="preserve"> or </w:t>
      </w:r>
      <w:r>
        <w:rPr>
          <w:rFonts w:hint="default" w:ascii="Times New Roman" w:hAnsi="Times New Roman" w:eastAsia="宋体" w:cs="Times New Roman"/>
          <w:sz w:val="20"/>
          <w:szCs w:val="22"/>
          <w:highlight w:val="none"/>
          <w:lang w:val="en-US" w:eastAsia="zh-CN"/>
        </w:rPr>
        <w:t>‘</w:t>
      </w:r>
      <w:r>
        <w:rPr>
          <w:rFonts w:hint="eastAsia" w:ascii="Times New Roman" w:hAnsi="Times New Roman" w:eastAsia="宋体" w:cs="Times New Roman"/>
          <w:sz w:val="20"/>
          <w:szCs w:val="22"/>
          <w:highlight w:val="none"/>
          <w:lang w:val="en-US" w:eastAsia="zh-CN"/>
        </w:rPr>
        <w:t>U</w:t>
      </w:r>
      <w:r>
        <w:rPr>
          <w:rFonts w:hint="default" w:ascii="Times New Roman" w:hAnsi="Times New Roman" w:eastAsia="宋体" w:cs="Times New Roman"/>
          <w:sz w:val="20"/>
          <w:szCs w:val="22"/>
          <w:highlight w:val="none"/>
          <w:lang w:val="en-US" w:eastAsia="zh-CN"/>
        </w:rPr>
        <w:t>’</w:t>
      </w:r>
      <w:r>
        <w:rPr>
          <w:rFonts w:hint="eastAsia" w:ascii="Times New Roman" w:hAnsi="Times New Roman" w:eastAsia="宋体" w:cs="Times New Roman"/>
          <w:sz w:val="20"/>
          <w:szCs w:val="22"/>
          <w:highlight w:val="none"/>
          <w:lang w:val="en-US" w:eastAsia="zh-CN"/>
        </w:rPr>
        <w:t>, which means there are more than 7 UL/DL configurations for NR TDD band.</w:t>
      </w:r>
      <w:r>
        <w:rPr>
          <w:rFonts w:hint="eastAsia" w:eastAsia="宋体" w:cs="Times New Roman"/>
          <w:sz w:val="20"/>
          <w:szCs w:val="22"/>
          <w:highlight w:val="none"/>
          <w:lang w:val="en-US" w:eastAsia="zh-CN"/>
        </w:rPr>
        <w:t xml:space="preserve"> So we think reporting the capability/duty cycle for one of NR band is also needed so as to know the capability/duty cycle of each band. By using the similar approach of inter-band ENDC, reporting duty cycle of NR band which is used to Pcell is feasible. How to select a NR band for Pcell may depends on the implementation, and also the </w:t>
      </w:r>
      <w:r>
        <w:rPr>
          <w:rFonts w:hint="eastAsia" w:eastAsia="宋体" w:cs="Times New Roman"/>
          <w:i w:val="0"/>
          <w:iCs w:val="0"/>
          <w:sz w:val="20"/>
          <w:szCs w:val="22"/>
          <w:lang w:val="en-US" w:eastAsia="zh-CN"/>
        </w:rPr>
        <w:t xml:space="preserve">RAN1/2 can differentiate PCell and SCell for inter-band NR CA for example by using the </w:t>
      </w:r>
      <w:r>
        <w:rPr>
          <w:i/>
          <w:sz w:val="20"/>
        </w:rPr>
        <w:t>CarrierAggregationVariant</w:t>
      </w:r>
      <w:r>
        <w:rPr>
          <w:rFonts w:hint="eastAsia" w:eastAsia="宋体"/>
          <w:i/>
          <w:sz w:val="20"/>
          <w:lang w:val="en-US" w:eastAsia="zh-CN"/>
        </w:rPr>
        <w:t xml:space="preserve"> </w:t>
      </w:r>
      <w:r>
        <w:rPr>
          <w:rFonts w:hint="eastAsia" w:eastAsia="宋体" w:cs="Times New Roman"/>
          <w:i w:val="0"/>
          <w:iCs w:val="0"/>
          <w:sz w:val="20"/>
          <w:szCs w:val="22"/>
          <w:lang w:val="en-US" w:eastAsia="zh-CN"/>
        </w:rPr>
        <w:t>defined in TS38.306</w:t>
      </w:r>
      <w:r>
        <w:rPr>
          <w:rFonts w:hint="eastAsia" w:eastAsia="宋体" w:cs="Times New Roman"/>
          <w:sz w:val="20"/>
          <w:szCs w:val="22"/>
          <w:highlight w:val="none"/>
          <w:lang w:val="en-US" w:eastAsia="zh-CN"/>
        </w:rPr>
        <w:t>. Therefore</w:t>
      </w:r>
      <w:r>
        <w:rPr>
          <w:rFonts w:hint="eastAsia" w:eastAsia="宋体" w:cs="Times New Roman"/>
          <w:i w:val="0"/>
          <w:iCs w:val="0"/>
          <w:sz w:val="20"/>
          <w:szCs w:val="22"/>
          <w:lang w:val="en-US" w:eastAsia="zh-CN"/>
        </w:rPr>
        <w:t>, it is proposed to report both total duty cycle</w:t>
      </w:r>
      <w:r>
        <w:rPr>
          <w:rFonts w:hint="eastAsia" w:eastAsia="宋体" w:cs="Times New Roman"/>
          <w:sz w:val="20"/>
          <w:szCs w:val="22"/>
          <w:highlight w:val="none"/>
          <w:lang w:val="en-US" w:eastAsia="zh-CN"/>
        </w:rPr>
        <w:t xml:space="preserve"> capability and duty cycle of PCell NR band.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sz w:val="20"/>
          <w:szCs w:val="22"/>
          <w:highlight w:val="none"/>
          <w:lang w:val="en-US" w:eastAsia="zh-CN"/>
        </w:rPr>
      </w:pPr>
      <w:r>
        <w:rPr>
          <w:rFonts w:hint="eastAsia" w:eastAsia="宋体" w:cs="Times New Roman"/>
          <w:b/>
          <w:bCs/>
          <w:sz w:val="20"/>
          <w:szCs w:val="22"/>
          <w:highlight w:val="none"/>
          <w:lang w:val="en-US" w:eastAsia="zh-CN"/>
        </w:rPr>
        <w:t>Proposal 1. For duty cycle based solutions, report both total duty cycle capability and duty cycle of PCell.</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sz w:val="20"/>
          <w:szCs w:val="22"/>
          <w:highlight w:val="none"/>
          <w:lang w:val="en-US" w:eastAsia="zh-CN"/>
        </w:rPr>
      </w:pPr>
      <w:r>
        <w:rPr>
          <w:rFonts w:hint="eastAsia" w:eastAsia="宋体" w:cs="Times New Roman"/>
          <w:b w:val="0"/>
          <w:bCs w:val="0"/>
          <w:sz w:val="20"/>
          <w:szCs w:val="20"/>
          <w:vertAlign w:val="baseline"/>
          <w:lang w:val="en-US" w:eastAsia="zh-CN"/>
        </w:rPr>
        <w:t xml:space="preserve">Like inter-band ENDC, a similar </w:t>
      </w:r>
      <w:r>
        <w:rPr>
          <w:rFonts w:hint="eastAsia" w:ascii="Times New Roman" w:hAnsi="Times New Roman" w:eastAsia="宋体" w:cs="Times New Roman"/>
          <w:sz w:val="20"/>
          <w:szCs w:val="22"/>
          <w:highlight w:val="none"/>
          <w:lang w:val="en-US" w:eastAsia="zh-CN"/>
        </w:rPr>
        <w:t>equation for the overall duty</w:t>
      </w:r>
      <w:r>
        <w:rPr>
          <w:rFonts w:hint="eastAsia" w:eastAsia="宋体" w:cs="Times New Roman"/>
          <w:sz w:val="20"/>
          <w:szCs w:val="22"/>
          <w:highlight w:val="none"/>
          <w:lang w:val="en-US" w:eastAsia="zh-CN"/>
        </w:rPr>
        <w:t xml:space="preserve"> </w:t>
      </w:r>
      <w:r>
        <w:rPr>
          <w:rFonts w:hint="eastAsia" w:ascii="Times New Roman" w:hAnsi="Times New Roman" w:eastAsia="宋体" w:cs="Times New Roman"/>
          <w:sz w:val="20"/>
          <w:szCs w:val="22"/>
          <w:highlight w:val="none"/>
          <w:lang w:val="en-US" w:eastAsia="zh-CN"/>
        </w:rPr>
        <w:t>cycle threshold</w:t>
      </w:r>
      <w:r>
        <w:rPr>
          <w:rFonts w:hint="eastAsia" w:eastAsia="宋体" w:cs="Times New Roman"/>
          <w:sz w:val="20"/>
          <w:szCs w:val="22"/>
          <w:highlight w:val="none"/>
          <w:lang w:val="en-US" w:eastAsia="zh-CN"/>
        </w:rPr>
        <w:t xml:space="preserve">(i.e. </w:t>
      </w:r>
      <w:r>
        <w:rPr>
          <w:rFonts w:hint="eastAsia" w:eastAsia="宋体" w:cs="Times New Roman"/>
          <w:i w:val="0"/>
          <w:iCs w:val="0"/>
          <w:sz w:val="20"/>
          <w:szCs w:val="22"/>
          <w:lang w:val="en-US" w:eastAsia="zh-CN"/>
        </w:rPr>
        <w:t>total duty cycle</w:t>
      </w:r>
      <w:r>
        <w:rPr>
          <w:rFonts w:hint="eastAsia" w:eastAsia="宋体" w:cs="Times New Roman"/>
          <w:sz w:val="20"/>
          <w:szCs w:val="22"/>
          <w:highlight w:val="none"/>
          <w:lang w:val="en-US" w:eastAsia="zh-CN"/>
        </w:rPr>
        <w:t>)</w:t>
      </w:r>
      <w:r>
        <w:rPr>
          <w:rFonts w:hint="eastAsia" w:ascii="Times New Roman" w:hAnsi="Times New Roman" w:eastAsia="宋体" w:cs="Times New Roman"/>
          <w:sz w:val="20"/>
          <w:szCs w:val="22"/>
          <w:highlight w:val="none"/>
          <w:lang w:val="en-US" w:eastAsia="zh-CN"/>
        </w:rPr>
        <w:t xml:space="preserve"> for </w:t>
      </w:r>
      <w:r>
        <w:rPr>
          <w:rFonts w:hint="eastAsia" w:eastAsia="宋体" w:cs="Times New Roman"/>
          <w:sz w:val="20"/>
          <w:szCs w:val="22"/>
          <w:highlight w:val="none"/>
          <w:lang w:val="en-US" w:eastAsia="zh-CN"/>
        </w:rPr>
        <w:t>PC2</w:t>
      </w:r>
      <w:r>
        <w:rPr>
          <w:rFonts w:hint="eastAsia" w:ascii="Times New Roman" w:hAnsi="Times New Roman" w:eastAsia="宋体" w:cs="Times New Roman"/>
          <w:sz w:val="20"/>
          <w:szCs w:val="22"/>
          <w:highlight w:val="none"/>
          <w:lang w:val="en-US" w:eastAsia="zh-CN"/>
        </w:rPr>
        <w:t xml:space="preserve"> TDD-TDD</w:t>
      </w:r>
      <w:r>
        <w:rPr>
          <w:rFonts w:hint="eastAsia" w:eastAsia="宋体" w:cs="Times New Roman"/>
          <w:sz w:val="20"/>
          <w:szCs w:val="22"/>
          <w:highlight w:val="none"/>
          <w:lang w:val="en-US" w:eastAsia="zh-CN"/>
        </w:rPr>
        <w:t>/FDD-TDD</w:t>
      </w:r>
      <w:r>
        <w:rPr>
          <w:rFonts w:hint="eastAsia" w:ascii="Times New Roman" w:hAnsi="Times New Roman" w:eastAsia="宋体" w:cs="Times New Roman"/>
          <w:sz w:val="20"/>
          <w:szCs w:val="22"/>
          <w:highlight w:val="none"/>
          <w:lang w:val="en-US" w:eastAsia="zh-CN"/>
        </w:rPr>
        <w:t xml:space="preserve"> inter-band CA is: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sz w:val="20"/>
          <w:szCs w:val="20"/>
          <w:highlight w:val="none"/>
          <w:lang w:val="en-US" w:eastAsia="zh-CN"/>
        </w:rPr>
      </w:pPr>
      <w:r>
        <w:rPr>
          <w:b/>
          <w:sz w:val="20"/>
          <w:szCs w:val="20"/>
        </w:rPr>
        <w:t>Duty</w:t>
      </w:r>
      <w:r>
        <w:rPr>
          <w:rFonts w:hint="eastAsia"/>
          <w:b/>
          <w:sz w:val="20"/>
          <w:szCs w:val="20"/>
          <w:vertAlign w:val="subscript"/>
          <w:lang w:val="en-US" w:eastAsia="zh-CN"/>
        </w:rPr>
        <w:t>nx</w:t>
      </w:r>
      <w:r>
        <w:rPr>
          <w:b/>
          <w:sz w:val="20"/>
          <w:szCs w:val="20"/>
          <w:vertAlign w:val="subscript"/>
        </w:rPr>
        <w:t xml:space="preserve"> </w:t>
      </w:r>
      <w:r>
        <w:rPr>
          <w:b/>
          <w:sz w:val="20"/>
          <w:szCs w:val="20"/>
        </w:rPr>
        <w:t>*( P</w:t>
      </w:r>
      <w:r>
        <w:rPr>
          <w:rFonts w:hint="eastAsia"/>
          <w:b/>
          <w:sz w:val="20"/>
          <w:szCs w:val="20"/>
          <w:vertAlign w:val="subscript"/>
          <w:lang w:val="en-US" w:eastAsia="zh-CN"/>
        </w:rPr>
        <w:t>nx</w:t>
      </w:r>
      <w:r>
        <w:rPr>
          <w:b/>
          <w:sz w:val="20"/>
          <w:szCs w:val="20"/>
        </w:rPr>
        <w:t>/ P</w:t>
      </w:r>
      <w:r>
        <w:rPr>
          <w:b/>
          <w:sz w:val="20"/>
          <w:szCs w:val="20"/>
          <w:vertAlign w:val="subscript"/>
        </w:rPr>
        <w:t>26</w:t>
      </w:r>
      <w:r>
        <w:rPr>
          <w:b/>
          <w:sz w:val="20"/>
          <w:szCs w:val="20"/>
        </w:rPr>
        <w:t>) + Duty</w:t>
      </w:r>
      <w:r>
        <w:rPr>
          <w:rFonts w:hint="eastAsia"/>
          <w:b/>
          <w:sz w:val="20"/>
          <w:szCs w:val="20"/>
          <w:vertAlign w:val="subscript"/>
          <w:lang w:val="en-US" w:eastAsia="zh-CN"/>
        </w:rPr>
        <w:t>ny</w:t>
      </w:r>
      <w:r>
        <w:rPr>
          <w:b/>
          <w:sz w:val="20"/>
          <w:szCs w:val="20"/>
        </w:rPr>
        <w:t xml:space="preserve"> *(P</w:t>
      </w:r>
      <w:r>
        <w:rPr>
          <w:rFonts w:hint="eastAsia"/>
          <w:b/>
          <w:sz w:val="20"/>
          <w:szCs w:val="20"/>
          <w:vertAlign w:val="subscript"/>
          <w:lang w:val="en-US" w:eastAsia="zh-CN"/>
        </w:rPr>
        <w:t>ny</w:t>
      </w:r>
      <w:r>
        <w:rPr>
          <w:b/>
          <w:sz w:val="20"/>
          <w:szCs w:val="20"/>
        </w:rPr>
        <w:t>/ P</w:t>
      </w:r>
      <w:r>
        <w:rPr>
          <w:b/>
          <w:sz w:val="20"/>
          <w:szCs w:val="20"/>
          <w:vertAlign w:val="subscript"/>
        </w:rPr>
        <w:t>26</w:t>
      </w:r>
      <w:r>
        <w:rPr>
          <w:b/>
          <w:sz w:val="20"/>
          <w:szCs w:val="20"/>
        </w:rPr>
        <w:t>)</w:t>
      </w:r>
      <w:r>
        <w:rPr>
          <w:rFonts w:eastAsia="华文楷体"/>
          <w:b/>
          <w:sz w:val="20"/>
          <w:szCs w:val="20"/>
        </w:rPr>
        <w:t xml:space="preserve">  ≤ </w:t>
      </w:r>
      <w:r>
        <w:rPr>
          <w:b/>
          <w:i/>
          <w:sz w:val="20"/>
          <w:szCs w:val="20"/>
          <w:lang w:eastAsia="zh-TW"/>
        </w:rPr>
        <w:t>Duty threshold</w:t>
      </w:r>
    </w:p>
    <w:p>
      <w:pPr>
        <w:keepNext/>
        <w:keepLines/>
        <w:pageBreakBefore w:val="0"/>
        <w:widowControl w:val="0"/>
        <w:kinsoku/>
        <w:wordWrap/>
        <w:topLinePunct w:val="0"/>
        <w:bidi w:val="0"/>
        <w:snapToGrid/>
        <w:rPr>
          <w:sz w:val="20"/>
          <w:szCs w:val="20"/>
          <w:lang w:eastAsia="en-GB"/>
        </w:rPr>
      </w:pPr>
      <w:r>
        <w:rPr>
          <w:sz w:val="20"/>
          <w:szCs w:val="20"/>
          <w:lang w:eastAsia="en-GB"/>
        </w:rPr>
        <w:t>P</w:t>
      </w:r>
      <w:r>
        <w:rPr>
          <w:rFonts w:hint="eastAsia"/>
          <w:sz w:val="20"/>
          <w:szCs w:val="20"/>
          <w:vertAlign w:val="subscript"/>
          <w:lang w:val="en-US" w:eastAsia="zh-CN"/>
        </w:rPr>
        <w:t>nx</w:t>
      </w:r>
      <w:r>
        <w:rPr>
          <w:sz w:val="20"/>
          <w:szCs w:val="20"/>
          <w:lang w:eastAsia="en-GB"/>
        </w:rPr>
        <w:t>, P</w:t>
      </w:r>
      <w:r>
        <w:rPr>
          <w:rFonts w:hint="eastAsia"/>
          <w:sz w:val="20"/>
          <w:szCs w:val="20"/>
          <w:vertAlign w:val="subscript"/>
          <w:lang w:val="en-US" w:eastAsia="zh-CN"/>
        </w:rPr>
        <w:t>ny</w:t>
      </w:r>
      <w:r>
        <w:rPr>
          <w:sz w:val="20"/>
          <w:szCs w:val="20"/>
          <w:lang w:eastAsia="en-GB"/>
        </w:rPr>
        <w:t>, P</w:t>
      </w:r>
      <w:r>
        <w:rPr>
          <w:sz w:val="20"/>
          <w:szCs w:val="20"/>
          <w:vertAlign w:val="subscript"/>
          <w:lang w:eastAsia="en-GB"/>
        </w:rPr>
        <w:t>26</w:t>
      </w:r>
      <w:r>
        <w:rPr>
          <w:sz w:val="20"/>
          <w:szCs w:val="20"/>
          <w:lang w:eastAsia="en-GB"/>
        </w:rPr>
        <w:t xml:space="preserve"> represent the maximum linear power (mW) of </w:t>
      </w:r>
      <w:r>
        <w:rPr>
          <w:rFonts w:hint="eastAsia"/>
          <w:sz w:val="20"/>
          <w:szCs w:val="20"/>
          <w:lang w:val="en-US" w:eastAsia="zh-CN"/>
        </w:rPr>
        <w:t>NR TDD or FDD nX</w:t>
      </w:r>
      <w:r>
        <w:rPr>
          <w:sz w:val="20"/>
          <w:szCs w:val="20"/>
          <w:lang w:eastAsia="en-GB"/>
        </w:rPr>
        <w:t>, NR</w:t>
      </w:r>
      <w:r>
        <w:rPr>
          <w:rFonts w:hint="eastAsia"/>
          <w:sz w:val="20"/>
          <w:szCs w:val="20"/>
          <w:lang w:val="en-US" w:eastAsia="zh-CN"/>
        </w:rPr>
        <w:t xml:space="preserve"> TDD nY</w:t>
      </w:r>
      <w:r>
        <w:rPr>
          <w:sz w:val="20"/>
          <w:szCs w:val="20"/>
          <w:lang w:eastAsia="en-GB"/>
        </w:rPr>
        <w:t xml:space="preserve">, and </w:t>
      </w:r>
      <w:r>
        <w:rPr>
          <w:rFonts w:hint="eastAsia"/>
          <w:sz w:val="20"/>
          <w:szCs w:val="20"/>
          <w:lang w:val="en-US" w:eastAsia="zh-CN"/>
        </w:rPr>
        <w:t>NR CA</w:t>
      </w:r>
      <w:r>
        <w:rPr>
          <w:sz w:val="20"/>
          <w:szCs w:val="20"/>
          <w:lang w:eastAsia="en-GB"/>
        </w:rPr>
        <w:t xml:space="preserve"> power class 2 respectively; Duty</w:t>
      </w:r>
      <w:r>
        <w:rPr>
          <w:rFonts w:hint="eastAsia"/>
          <w:sz w:val="20"/>
          <w:szCs w:val="20"/>
          <w:vertAlign w:val="subscript"/>
          <w:lang w:val="en-US" w:eastAsia="zh-CN"/>
        </w:rPr>
        <w:t>nx</w:t>
      </w:r>
      <w:r>
        <w:rPr>
          <w:sz w:val="20"/>
          <w:szCs w:val="20"/>
          <w:lang w:eastAsia="en-GB"/>
        </w:rPr>
        <w:t>, Duty</w:t>
      </w:r>
      <w:r>
        <w:rPr>
          <w:rFonts w:hint="eastAsia"/>
          <w:sz w:val="20"/>
          <w:szCs w:val="20"/>
          <w:vertAlign w:val="subscript"/>
          <w:lang w:val="en-US" w:eastAsia="zh-CN"/>
        </w:rPr>
        <w:t>ny</w:t>
      </w:r>
      <w:r>
        <w:rPr>
          <w:sz w:val="20"/>
          <w:szCs w:val="20"/>
          <w:lang w:eastAsia="en-GB"/>
        </w:rPr>
        <w:t xml:space="preserve"> represent the maximum uplink percentage of </w:t>
      </w:r>
      <w:r>
        <w:rPr>
          <w:rFonts w:hint="eastAsia"/>
          <w:sz w:val="20"/>
          <w:szCs w:val="20"/>
          <w:lang w:val="en-US" w:eastAsia="zh-CN"/>
        </w:rPr>
        <w:t>NR TDD nX</w:t>
      </w:r>
      <w:r>
        <w:rPr>
          <w:sz w:val="20"/>
          <w:szCs w:val="20"/>
          <w:lang w:eastAsia="en-GB"/>
        </w:rPr>
        <w:t>, NR</w:t>
      </w:r>
      <w:r>
        <w:rPr>
          <w:rFonts w:hint="eastAsia"/>
          <w:sz w:val="20"/>
          <w:szCs w:val="20"/>
          <w:lang w:val="en-US" w:eastAsia="zh-CN"/>
        </w:rPr>
        <w:t xml:space="preserve"> TDD nY</w:t>
      </w:r>
      <w:r>
        <w:rPr>
          <w:sz w:val="20"/>
          <w:szCs w:val="20"/>
          <w:lang w:eastAsia="en-GB"/>
        </w:rPr>
        <w:t xml:space="preserve"> respectively. Duty threshold represents the maximum UL duty cycle that can maintain the PC2 power class for </w:t>
      </w:r>
      <w:r>
        <w:rPr>
          <w:rFonts w:hint="eastAsia"/>
          <w:sz w:val="20"/>
          <w:szCs w:val="20"/>
          <w:lang w:val="en-US" w:eastAsia="zh-CN"/>
        </w:rPr>
        <w:t>T</w:t>
      </w:r>
      <w:r>
        <w:rPr>
          <w:sz w:val="20"/>
          <w:szCs w:val="20"/>
          <w:lang w:eastAsia="en-GB"/>
        </w:rPr>
        <w:t xml:space="preserve">DD+TDD </w:t>
      </w:r>
      <w:r>
        <w:rPr>
          <w:rFonts w:hint="eastAsia"/>
          <w:sz w:val="20"/>
          <w:szCs w:val="20"/>
          <w:lang w:val="en-US" w:eastAsia="zh-CN"/>
        </w:rPr>
        <w:t>inter-band CA</w:t>
      </w:r>
      <w:r>
        <w:rPr>
          <w:sz w:val="20"/>
          <w:szCs w:val="20"/>
          <w:lang w:eastAsia="en-GB"/>
        </w:rPr>
        <w:t xml:space="preserve"> </w:t>
      </w:r>
      <w:r>
        <w:rPr>
          <w:rFonts w:hint="eastAsia" w:eastAsia="宋体"/>
          <w:sz w:val="20"/>
          <w:szCs w:val="20"/>
          <w:lang w:eastAsia="zh-CN"/>
        </w:rPr>
        <w:t>PC2</w:t>
      </w:r>
      <w:r>
        <w:rPr>
          <w:sz w:val="20"/>
          <w:szCs w:val="20"/>
          <w:lang w:eastAsia="en-GB"/>
        </w:rPr>
        <w:t>.</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sz w:val="20"/>
          <w:szCs w:val="22"/>
          <w:highlight w:val="none"/>
          <w:lang w:val="en-US" w:eastAsia="zh-CN"/>
        </w:rPr>
      </w:pPr>
      <w:r>
        <w:rPr>
          <w:rFonts w:hint="eastAsia" w:ascii="Times New Roman" w:hAnsi="Times New Roman" w:eastAsia="宋体" w:cs="Times New Roman"/>
          <w:i w:val="0"/>
          <w:iCs w:val="0"/>
          <w:sz w:val="20"/>
          <w:szCs w:val="22"/>
          <w:lang w:val="en-US" w:eastAsia="zh-CN"/>
        </w:rPr>
        <w:t xml:space="preserve">With the power configurations in the WID, </w:t>
      </w:r>
      <w:r>
        <w:rPr>
          <w:rFonts w:hint="eastAsia" w:eastAsia="宋体" w:cs="Times New Roman"/>
          <w:i w:val="0"/>
          <w:iCs w:val="0"/>
          <w:sz w:val="20"/>
          <w:szCs w:val="22"/>
          <w:lang w:val="en-US" w:eastAsia="zh-CN"/>
        </w:rPr>
        <w:t xml:space="preserve">then </w:t>
      </w:r>
      <w:r>
        <w:rPr>
          <w:rFonts w:hint="eastAsia" w:ascii="Times New Roman" w:hAnsi="Times New Roman" w:eastAsia="宋体" w:cs="Times New Roman"/>
          <w:i w:val="0"/>
          <w:iCs w:val="0"/>
          <w:sz w:val="20"/>
          <w:szCs w:val="22"/>
          <w:lang w:val="en-US" w:eastAsia="zh-CN"/>
        </w:rPr>
        <w:t xml:space="preserve">we can </w:t>
      </w:r>
      <w:r>
        <w:rPr>
          <w:rFonts w:hint="eastAsia" w:eastAsia="宋体" w:cs="Times New Roman"/>
          <w:i w:val="0"/>
          <w:iCs w:val="0"/>
          <w:sz w:val="20"/>
          <w:szCs w:val="22"/>
          <w:lang w:val="en-US" w:eastAsia="zh-CN"/>
        </w:rPr>
        <w:t>differentiate difference cases by using the following equations.</w:t>
      </w:r>
      <w:r>
        <w:rPr>
          <w:rFonts w:hint="eastAsia" w:ascii="Times New Roman" w:hAnsi="Times New Roman" w:eastAsia="宋体" w:cs="Times New Roman"/>
          <w:sz w:val="20"/>
          <w:szCs w:val="22"/>
          <w:highlight w:val="none"/>
          <w:lang w:val="en-US" w:eastAsia="zh-CN"/>
        </w:rPr>
        <w:t xml:space="preserve">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sz w:val="20"/>
          <w:szCs w:val="20"/>
          <w:highlight w:val="none"/>
          <w:lang w:val="en-US" w:eastAsia="zh-CN"/>
        </w:rPr>
      </w:pPr>
      <w:r>
        <w:rPr>
          <w:rFonts w:hint="eastAsia"/>
          <w:b/>
          <w:sz w:val="20"/>
          <w:szCs w:val="20"/>
          <w:lang w:val="en-US" w:eastAsia="zh-CN"/>
        </w:rPr>
        <w:t>case a: 0.5*</w:t>
      </w:r>
      <w:r>
        <w:rPr>
          <w:b/>
          <w:sz w:val="20"/>
          <w:szCs w:val="20"/>
        </w:rPr>
        <w:t>Duty</w:t>
      </w:r>
      <w:r>
        <w:rPr>
          <w:rFonts w:hint="eastAsia"/>
          <w:b/>
          <w:sz w:val="20"/>
          <w:szCs w:val="20"/>
          <w:vertAlign w:val="subscript"/>
          <w:lang w:val="en-US" w:eastAsia="zh-CN"/>
        </w:rPr>
        <w:t>nx</w:t>
      </w:r>
      <w:r>
        <w:rPr>
          <w:b/>
          <w:sz w:val="20"/>
          <w:szCs w:val="20"/>
          <w:vertAlign w:val="subscript"/>
        </w:rPr>
        <w:t xml:space="preserve"> </w:t>
      </w:r>
      <w:r>
        <w:rPr>
          <w:b/>
          <w:sz w:val="20"/>
          <w:szCs w:val="20"/>
        </w:rPr>
        <w:t xml:space="preserve"> + </w:t>
      </w:r>
      <w:r>
        <w:rPr>
          <w:rFonts w:hint="eastAsia"/>
          <w:b/>
          <w:sz w:val="20"/>
          <w:szCs w:val="20"/>
          <w:lang w:val="en-US" w:eastAsia="zh-CN"/>
        </w:rPr>
        <w:t>0.5*</w:t>
      </w:r>
      <w:r>
        <w:rPr>
          <w:b/>
          <w:sz w:val="20"/>
          <w:szCs w:val="20"/>
        </w:rPr>
        <w:t>Duty</w:t>
      </w:r>
      <w:r>
        <w:rPr>
          <w:rFonts w:hint="eastAsia"/>
          <w:b/>
          <w:sz w:val="20"/>
          <w:szCs w:val="20"/>
          <w:vertAlign w:val="subscript"/>
          <w:lang w:val="en-US" w:eastAsia="zh-CN"/>
        </w:rPr>
        <w:t>ny</w:t>
      </w:r>
      <w:r>
        <w:rPr>
          <w:b/>
          <w:sz w:val="20"/>
          <w:szCs w:val="20"/>
        </w:rPr>
        <w:t xml:space="preserve"> </w:t>
      </w:r>
      <w:r>
        <w:rPr>
          <w:rFonts w:eastAsia="华文楷体"/>
          <w:b/>
          <w:sz w:val="20"/>
          <w:szCs w:val="20"/>
        </w:rPr>
        <w:t xml:space="preserve"> ≤ </w:t>
      </w:r>
      <w:r>
        <w:rPr>
          <w:b/>
          <w:i/>
          <w:sz w:val="20"/>
          <w:szCs w:val="20"/>
          <w:lang w:eastAsia="zh-TW"/>
        </w:rPr>
        <w:t>Duty threshold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b/>
          <w:i/>
          <w:sz w:val="20"/>
          <w:szCs w:val="20"/>
          <w:lang w:eastAsia="zh-TW"/>
        </w:rPr>
      </w:pPr>
      <w:r>
        <w:rPr>
          <w:rFonts w:hint="eastAsia"/>
          <w:b/>
          <w:sz w:val="20"/>
          <w:szCs w:val="20"/>
          <w:lang w:val="en-US" w:eastAsia="zh-CN"/>
        </w:rPr>
        <w:t>case b: 0.5*</w:t>
      </w:r>
      <w:r>
        <w:rPr>
          <w:b/>
          <w:sz w:val="20"/>
          <w:szCs w:val="20"/>
        </w:rPr>
        <w:t>Duty</w:t>
      </w:r>
      <w:r>
        <w:rPr>
          <w:rFonts w:hint="eastAsia"/>
          <w:b/>
          <w:sz w:val="20"/>
          <w:szCs w:val="20"/>
          <w:vertAlign w:val="subscript"/>
          <w:lang w:val="en-US" w:eastAsia="zh-CN"/>
        </w:rPr>
        <w:t>nx</w:t>
      </w:r>
      <w:r>
        <w:rPr>
          <w:b/>
          <w:sz w:val="20"/>
          <w:szCs w:val="20"/>
          <w:vertAlign w:val="subscript"/>
        </w:rPr>
        <w:t xml:space="preserve"> </w:t>
      </w:r>
      <w:r>
        <w:rPr>
          <w:b/>
          <w:sz w:val="20"/>
          <w:szCs w:val="20"/>
        </w:rPr>
        <w:t xml:space="preserve"> + Duty</w:t>
      </w:r>
      <w:r>
        <w:rPr>
          <w:rFonts w:hint="eastAsia"/>
          <w:b/>
          <w:sz w:val="20"/>
          <w:szCs w:val="20"/>
          <w:vertAlign w:val="subscript"/>
          <w:lang w:val="en-US" w:eastAsia="zh-CN"/>
        </w:rPr>
        <w:t>ny</w:t>
      </w:r>
      <w:r>
        <w:rPr>
          <w:b/>
          <w:sz w:val="20"/>
          <w:szCs w:val="20"/>
        </w:rPr>
        <w:t xml:space="preserve"> </w:t>
      </w:r>
      <w:r>
        <w:rPr>
          <w:rFonts w:eastAsia="华文楷体"/>
          <w:b/>
          <w:sz w:val="20"/>
          <w:szCs w:val="20"/>
        </w:rPr>
        <w:t xml:space="preserve"> ≤ </w:t>
      </w:r>
      <w:r>
        <w:rPr>
          <w:b/>
          <w:i/>
          <w:sz w:val="20"/>
          <w:szCs w:val="20"/>
          <w:lang w:eastAsia="zh-TW"/>
        </w:rPr>
        <w:t>Duty threshold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b/>
          <w:i/>
          <w:sz w:val="20"/>
          <w:szCs w:val="20"/>
          <w:lang w:val="en-US" w:eastAsia="zh-CN"/>
        </w:rPr>
      </w:pPr>
      <w:r>
        <w:rPr>
          <w:rFonts w:hint="eastAsia"/>
          <w:b/>
          <w:sz w:val="20"/>
          <w:szCs w:val="20"/>
          <w:lang w:val="en-US" w:eastAsia="zh-CN"/>
        </w:rPr>
        <w:t xml:space="preserve">case c: </w:t>
      </w:r>
      <w:r>
        <w:rPr>
          <w:b/>
          <w:sz w:val="20"/>
          <w:szCs w:val="20"/>
        </w:rPr>
        <w:t>Duty</w:t>
      </w:r>
      <w:r>
        <w:rPr>
          <w:rFonts w:hint="eastAsia"/>
          <w:b/>
          <w:sz w:val="20"/>
          <w:szCs w:val="20"/>
          <w:vertAlign w:val="subscript"/>
          <w:lang w:val="en-US" w:eastAsia="zh-CN"/>
        </w:rPr>
        <w:t>nx</w:t>
      </w:r>
      <w:r>
        <w:rPr>
          <w:b/>
          <w:sz w:val="20"/>
          <w:szCs w:val="20"/>
          <w:vertAlign w:val="subscript"/>
        </w:rPr>
        <w:t xml:space="preserve"> </w:t>
      </w:r>
      <w:r>
        <w:rPr>
          <w:b/>
          <w:sz w:val="20"/>
          <w:szCs w:val="20"/>
        </w:rPr>
        <w:t xml:space="preserve"> + </w:t>
      </w:r>
      <w:r>
        <w:rPr>
          <w:rFonts w:hint="eastAsia"/>
          <w:b/>
          <w:sz w:val="20"/>
          <w:szCs w:val="20"/>
          <w:lang w:val="en-US" w:eastAsia="zh-CN"/>
        </w:rPr>
        <w:t>0.5*</w:t>
      </w:r>
      <w:r>
        <w:rPr>
          <w:b/>
          <w:sz w:val="20"/>
          <w:szCs w:val="20"/>
        </w:rPr>
        <w:t>Duty</w:t>
      </w:r>
      <w:r>
        <w:rPr>
          <w:rFonts w:hint="eastAsia"/>
          <w:b/>
          <w:sz w:val="20"/>
          <w:szCs w:val="20"/>
          <w:vertAlign w:val="subscript"/>
          <w:lang w:val="en-US" w:eastAsia="zh-CN"/>
        </w:rPr>
        <w:t>ny</w:t>
      </w:r>
      <w:r>
        <w:rPr>
          <w:b/>
          <w:sz w:val="20"/>
          <w:szCs w:val="20"/>
        </w:rPr>
        <w:t xml:space="preserve"> </w:t>
      </w:r>
      <w:r>
        <w:rPr>
          <w:rFonts w:eastAsia="华文楷体"/>
          <w:b/>
          <w:sz w:val="20"/>
          <w:szCs w:val="20"/>
        </w:rPr>
        <w:t xml:space="preserve"> ≤ </w:t>
      </w:r>
      <w:r>
        <w:rPr>
          <w:b/>
          <w:i/>
          <w:sz w:val="20"/>
          <w:szCs w:val="20"/>
          <w:lang w:eastAsia="zh-TW"/>
        </w:rPr>
        <w:t>Duty threshold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sz w:val="20"/>
          <w:szCs w:val="20"/>
          <w:highlight w:val="none"/>
          <w:lang w:val="en-US" w:eastAsia="zh-CN"/>
        </w:rPr>
      </w:pPr>
      <w:r>
        <w:rPr>
          <w:rFonts w:hint="eastAsia"/>
          <w:b/>
          <w:sz w:val="20"/>
          <w:szCs w:val="20"/>
          <w:lang w:val="en-US" w:eastAsia="zh-CN"/>
        </w:rPr>
        <w:t xml:space="preserve">case d: </w:t>
      </w:r>
      <w:r>
        <w:rPr>
          <w:b/>
          <w:sz w:val="20"/>
          <w:szCs w:val="20"/>
        </w:rPr>
        <w:t>Duty</w:t>
      </w:r>
      <w:r>
        <w:rPr>
          <w:rFonts w:hint="eastAsia"/>
          <w:b/>
          <w:sz w:val="20"/>
          <w:szCs w:val="20"/>
          <w:vertAlign w:val="subscript"/>
          <w:lang w:val="en-US" w:eastAsia="zh-CN"/>
        </w:rPr>
        <w:t>nx</w:t>
      </w:r>
      <w:r>
        <w:rPr>
          <w:b/>
          <w:sz w:val="20"/>
          <w:szCs w:val="20"/>
          <w:vertAlign w:val="subscript"/>
        </w:rPr>
        <w:t xml:space="preserve"> </w:t>
      </w:r>
      <w:r>
        <w:rPr>
          <w:b/>
          <w:sz w:val="20"/>
          <w:szCs w:val="20"/>
        </w:rPr>
        <w:t xml:space="preserve"> + Duty</w:t>
      </w:r>
      <w:r>
        <w:rPr>
          <w:rFonts w:hint="eastAsia"/>
          <w:b/>
          <w:sz w:val="20"/>
          <w:szCs w:val="20"/>
          <w:vertAlign w:val="subscript"/>
          <w:lang w:val="en-US" w:eastAsia="zh-CN"/>
        </w:rPr>
        <w:t>ny</w:t>
      </w:r>
      <w:r>
        <w:rPr>
          <w:b/>
          <w:sz w:val="20"/>
          <w:szCs w:val="20"/>
        </w:rPr>
        <w:t xml:space="preserve"> </w:t>
      </w:r>
      <w:r>
        <w:rPr>
          <w:rFonts w:eastAsia="华文楷体"/>
          <w:b/>
          <w:sz w:val="20"/>
          <w:szCs w:val="20"/>
        </w:rPr>
        <w:t xml:space="preserve"> ≤ </w:t>
      </w:r>
      <w:r>
        <w:rPr>
          <w:b/>
          <w:i/>
          <w:sz w:val="20"/>
          <w:szCs w:val="20"/>
          <w:lang w:eastAsia="zh-TW"/>
        </w:rPr>
        <w:t>Duty threshold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bCs/>
          <w:i w:val="0"/>
          <w:iCs w:val="0"/>
          <w:sz w:val="20"/>
          <w:szCs w:val="22"/>
          <w:highlight w:val="none"/>
          <w:lang w:val="en-US" w:eastAsia="zh-CN"/>
        </w:rPr>
      </w:pPr>
      <w:r>
        <w:rPr>
          <w:sz w:val="20"/>
          <w:szCs w:val="20"/>
          <w:lang w:eastAsia="en-GB"/>
        </w:rPr>
        <w:t>Duty</w:t>
      </w:r>
      <w:r>
        <w:rPr>
          <w:rFonts w:hint="eastAsia"/>
          <w:sz w:val="20"/>
          <w:szCs w:val="20"/>
          <w:vertAlign w:val="subscript"/>
          <w:lang w:val="en-US" w:eastAsia="zh-CN"/>
        </w:rPr>
        <w:t>nx</w:t>
      </w:r>
      <w:r>
        <w:rPr>
          <w:sz w:val="20"/>
          <w:szCs w:val="20"/>
          <w:lang w:eastAsia="en-GB"/>
        </w:rPr>
        <w:t>, Duty</w:t>
      </w:r>
      <w:r>
        <w:rPr>
          <w:rFonts w:hint="eastAsia"/>
          <w:sz w:val="20"/>
          <w:szCs w:val="20"/>
          <w:vertAlign w:val="subscript"/>
          <w:lang w:val="en-US" w:eastAsia="zh-CN"/>
        </w:rPr>
        <w:t>n</w:t>
      </w:r>
      <w:r>
        <w:rPr>
          <w:rFonts w:hint="eastAsia" w:ascii="Times New Roman" w:hAnsi="Times New Roman" w:eastAsia="宋体" w:cs="Times New Roman"/>
          <w:sz w:val="20"/>
          <w:szCs w:val="22"/>
          <w:highlight w:val="none"/>
          <w:vertAlign w:val="subscript"/>
          <w:lang w:val="en-US" w:eastAsia="zh-CN"/>
        </w:rPr>
        <w:t>y</w:t>
      </w:r>
      <w:r>
        <w:rPr>
          <w:rFonts w:hint="eastAsia" w:ascii="Times New Roman" w:hAnsi="Times New Roman" w:eastAsia="宋体" w:cs="Times New Roman"/>
          <w:sz w:val="20"/>
          <w:szCs w:val="22"/>
          <w:highlight w:val="none"/>
          <w:lang w:val="en-US" w:eastAsia="en-GB"/>
        </w:rPr>
        <w:t xml:space="preserve"> </w:t>
      </w:r>
      <w:r>
        <w:rPr>
          <w:rFonts w:hint="eastAsia" w:ascii="Times New Roman" w:hAnsi="Times New Roman" w:eastAsia="宋体" w:cs="Times New Roman"/>
          <w:sz w:val="20"/>
          <w:szCs w:val="22"/>
          <w:highlight w:val="none"/>
          <w:lang w:val="en-US" w:eastAsia="zh-CN"/>
        </w:rPr>
        <w:t>for the two NR bands</w:t>
      </w:r>
      <w:r>
        <w:rPr>
          <w:rFonts w:hint="eastAsia" w:eastAsia="宋体" w:cs="Times New Roman"/>
          <w:sz w:val="20"/>
          <w:szCs w:val="22"/>
          <w:highlight w:val="none"/>
          <w:lang w:val="en-US" w:eastAsia="zh-CN"/>
        </w:rPr>
        <w:t xml:space="preserve"> constitute of inter-band NR CA which</w:t>
      </w:r>
      <w:r>
        <w:rPr>
          <w:rFonts w:hint="eastAsia" w:ascii="Times New Roman" w:hAnsi="Times New Roman" w:eastAsia="宋体" w:cs="Times New Roman"/>
          <w:sz w:val="20"/>
          <w:szCs w:val="22"/>
          <w:highlight w:val="none"/>
          <w:lang w:val="en-US" w:eastAsia="zh-CN"/>
        </w:rPr>
        <w:t xml:space="preserve"> are </w:t>
      </w:r>
      <w:r>
        <w:rPr>
          <w:rFonts w:hint="eastAsia" w:ascii="Times New Roman" w:hAnsi="Times New Roman" w:eastAsia="宋体" w:cs="Times New Roman"/>
          <w:sz w:val="20"/>
          <w:szCs w:val="22"/>
          <w:highlight w:val="none"/>
          <w:lang w:val="en-US" w:eastAsia="en-GB"/>
        </w:rPr>
        <w:t>determined by scheduling</w:t>
      </w:r>
      <w:r>
        <w:rPr>
          <w:rFonts w:hint="eastAsia" w:ascii="Times New Roman" w:hAnsi="Times New Roman" w:eastAsia="宋体" w:cs="Times New Roman"/>
          <w:sz w:val="20"/>
          <w:szCs w:val="22"/>
          <w:highlight w:val="none"/>
          <w:lang w:val="en-US" w:eastAsia="zh-CN"/>
        </w:rPr>
        <w:t xml:space="preserve">. For all the cases, the duty threshold could be the same and fix value to reduce the scheduling complexity.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i w:val="0"/>
          <w:iCs w:val="0"/>
          <w:sz w:val="20"/>
          <w:szCs w:val="22"/>
          <w:highlight w:val="none"/>
          <w:lang w:val="en-US" w:eastAsia="zh-CN"/>
        </w:rPr>
      </w:pPr>
      <w:r>
        <w:rPr>
          <w:rFonts w:hint="eastAsia" w:ascii="Times New Roman" w:hAnsi="Times New Roman" w:eastAsia="宋体" w:cs="Times New Roman"/>
          <w:b w:val="0"/>
          <w:bCs w:val="0"/>
          <w:i w:val="0"/>
          <w:iCs w:val="0"/>
          <w:sz w:val="20"/>
          <w:szCs w:val="22"/>
          <w:highlight w:val="none"/>
          <w:lang w:val="en-US" w:eastAsia="zh-CN"/>
        </w:rPr>
        <w:t xml:space="preserve">In addition, </w:t>
      </w:r>
      <w:r>
        <w:rPr>
          <w:rFonts w:hint="eastAsia" w:eastAsia="宋体" w:cs="Times New Roman"/>
          <w:b w:val="0"/>
          <w:bCs w:val="0"/>
          <w:i w:val="0"/>
          <w:iCs w:val="0"/>
          <w:sz w:val="20"/>
          <w:szCs w:val="22"/>
          <w:highlight w:val="none"/>
          <w:lang w:val="en-US" w:eastAsia="zh-CN"/>
        </w:rPr>
        <w:t xml:space="preserve">some </w:t>
      </w:r>
      <w:r>
        <w:rPr>
          <w:rFonts w:hint="eastAsia" w:ascii="Times New Roman" w:hAnsi="Times New Roman" w:eastAsia="宋体" w:cs="Times New Roman"/>
          <w:b w:val="0"/>
          <w:bCs w:val="0"/>
          <w:i w:val="0"/>
          <w:iCs w:val="0"/>
          <w:sz w:val="20"/>
          <w:szCs w:val="22"/>
          <w:highlight w:val="none"/>
          <w:lang w:val="en-US" w:eastAsia="zh-CN"/>
        </w:rPr>
        <w:t>new signaling</w:t>
      </w:r>
      <w:r>
        <w:rPr>
          <w:rFonts w:hint="eastAsia" w:eastAsia="宋体" w:cs="Times New Roman"/>
          <w:b w:val="0"/>
          <w:bCs w:val="0"/>
          <w:i w:val="0"/>
          <w:iCs w:val="0"/>
          <w:sz w:val="20"/>
          <w:szCs w:val="22"/>
          <w:highlight w:val="none"/>
          <w:lang w:val="en-US" w:eastAsia="zh-CN"/>
        </w:rPr>
        <w:t>s</w:t>
      </w:r>
      <w:r>
        <w:rPr>
          <w:rFonts w:hint="eastAsia" w:ascii="Times New Roman" w:hAnsi="Times New Roman" w:eastAsia="宋体" w:cs="Times New Roman"/>
          <w:b w:val="0"/>
          <w:bCs w:val="0"/>
          <w:i w:val="0"/>
          <w:iCs w:val="0"/>
          <w:sz w:val="20"/>
          <w:szCs w:val="22"/>
          <w:highlight w:val="none"/>
          <w:lang w:val="en-US" w:eastAsia="zh-CN"/>
        </w:rPr>
        <w:t xml:space="preserve"> in RAN2 are foreseen to be expected to support PC2 inter-band FDD-TDD/TDD-TDD CA, which depend</w:t>
      </w:r>
      <w:r>
        <w:rPr>
          <w:rFonts w:hint="eastAsia" w:eastAsia="宋体" w:cs="Times New Roman"/>
          <w:b w:val="0"/>
          <w:bCs w:val="0"/>
          <w:i w:val="0"/>
          <w:iCs w:val="0"/>
          <w:sz w:val="20"/>
          <w:szCs w:val="22"/>
          <w:highlight w:val="none"/>
          <w:lang w:val="en-US" w:eastAsia="zh-CN"/>
        </w:rPr>
        <w:t>s</w:t>
      </w:r>
      <w:r>
        <w:rPr>
          <w:rFonts w:hint="eastAsia" w:ascii="Times New Roman" w:hAnsi="Times New Roman" w:eastAsia="宋体" w:cs="Times New Roman"/>
          <w:b w:val="0"/>
          <w:bCs w:val="0"/>
          <w:i w:val="0"/>
          <w:iCs w:val="0"/>
          <w:sz w:val="20"/>
          <w:szCs w:val="22"/>
          <w:highlight w:val="none"/>
          <w:lang w:val="en-US" w:eastAsia="zh-CN"/>
        </w:rPr>
        <w:t xml:space="preserve"> on the outcomes of the </w:t>
      </w:r>
      <w:r>
        <w:rPr>
          <w:rFonts w:hint="eastAsia" w:eastAsia="宋体" w:cs="Times New Roman"/>
          <w:b w:val="0"/>
          <w:bCs w:val="0"/>
          <w:i w:val="0"/>
          <w:iCs w:val="0"/>
          <w:sz w:val="20"/>
          <w:szCs w:val="22"/>
          <w:highlight w:val="none"/>
          <w:lang w:val="en-US" w:eastAsia="zh-CN"/>
        </w:rPr>
        <w:t xml:space="preserve">duty cycle based </w:t>
      </w:r>
      <w:r>
        <w:rPr>
          <w:rFonts w:hint="eastAsia" w:ascii="Times New Roman" w:hAnsi="Times New Roman" w:eastAsia="宋体" w:cs="Times New Roman"/>
          <w:b w:val="0"/>
          <w:bCs w:val="0"/>
          <w:i w:val="0"/>
          <w:iCs w:val="0"/>
          <w:sz w:val="20"/>
          <w:szCs w:val="22"/>
          <w:highlight w:val="none"/>
          <w:lang w:val="en-US" w:eastAsia="zh-CN"/>
        </w:rPr>
        <w:t xml:space="preserve">solutions.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1"/>
        <w:rPr>
          <w:rFonts w:hint="default" w:ascii="Times New Roman" w:hAnsi="Times New Roman" w:eastAsia="宋体" w:cs="Times New Roman"/>
          <w:b/>
          <w:bCs/>
          <w:i w:val="0"/>
          <w:iCs w:val="0"/>
          <w:sz w:val="20"/>
          <w:szCs w:val="22"/>
          <w:lang w:val="en-US" w:eastAsia="zh-CN"/>
        </w:rPr>
      </w:pPr>
      <w:r>
        <w:rPr>
          <w:rFonts w:hint="eastAsia" w:ascii="Times New Roman" w:hAnsi="Times New Roman" w:eastAsia="宋体" w:cs="Times New Roman"/>
          <w:b/>
          <w:bCs/>
          <w:i w:val="0"/>
          <w:iCs w:val="0"/>
          <w:sz w:val="20"/>
          <w:szCs w:val="22"/>
          <w:lang w:val="en-US" w:eastAsia="zh-CN"/>
        </w:rPr>
        <w:t>2.2  Release independenc</w:t>
      </w:r>
      <w:r>
        <w:rPr>
          <w:rFonts w:hint="eastAsia" w:eastAsia="宋体" w:cs="Times New Roman"/>
          <w:b/>
          <w:bCs/>
          <w:i w:val="0"/>
          <w:iCs w:val="0"/>
          <w:sz w:val="20"/>
          <w:szCs w:val="22"/>
          <w:lang w:val="en-US" w:eastAsia="zh-CN"/>
        </w:rPr>
        <w:t>e</w:t>
      </w:r>
      <w:r>
        <w:rPr>
          <w:rFonts w:hint="eastAsia" w:ascii="Times New Roman" w:hAnsi="Times New Roman" w:eastAsia="宋体" w:cs="Times New Roman"/>
          <w:b/>
          <w:bCs/>
          <w:i w:val="0"/>
          <w:iCs w:val="0"/>
          <w:sz w:val="20"/>
          <w:szCs w:val="22"/>
          <w:lang w:val="en-US" w:eastAsia="zh-CN"/>
        </w:rPr>
        <w:t xml:space="preserve"> </w:t>
      </w:r>
    </w:p>
    <w:p>
      <w:pPr>
        <w:keepNext/>
        <w:keepLines/>
        <w:pageBreakBefore w:val="0"/>
        <w:widowControl w:val="0"/>
        <w:kinsoku/>
        <w:wordWrap/>
        <w:overflowPunct w:val="0"/>
        <w:topLinePunct w:val="0"/>
        <w:autoSpaceDE w:val="0"/>
        <w:autoSpaceDN w:val="0"/>
        <w:bidi w:val="0"/>
        <w:adjustRightInd w:val="0"/>
        <w:snapToGrid/>
        <w:spacing w:before="120" w:after="120"/>
        <w:textAlignment w:val="baseline"/>
        <w:outlineLvl w:val="9"/>
        <w:rPr>
          <w:rFonts w:hint="default" w:eastAsia="宋体" w:cs="Times New Roman"/>
          <w:bCs/>
          <w:sz w:val="20"/>
          <w:lang w:val="en-US" w:eastAsia="zh-CN"/>
        </w:rPr>
      </w:pPr>
      <w:r>
        <w:rPr>
          <w:rFonts w:hint="eastAsia" w:eastAsia="宋体" w:cs="Times New Roman"/>
          <w:bCs/>
          <w:sz w:val="20"/>
          <w:lang w:val="en-US" w:eastAsia="zh-CN"/>
        </w:rPr>
        <w:t xml:space="preserve">As discussed in the above, although the P-MPR solution can be used as the based solution, </w:t>
      </w:r>
      <w:r>
        <w:rPr>
          <w:rFonts w:hint="eastAsia" w:eastAsia="宋体" w:cs="Times New Roman"/>
          <w:b w:val="0"/>
          <w:bCs w:val="0"/>
          <w:i w:val="0"/>
          <w:iCs w:val="0"/>
          <w:sz w:val="20"/>
          <w:szCs w:val="22"/>
          <w:highlight w:val="none"/>
          <w:lang w:val="en-US" w:eastAsia="zh-CN"/>
        </w:rPr>
        <w:t xml:space="preserve">some </w:t>
      </w:r>
      <w:r>
        <w:rPr>
          <w:rFonts w:hint="eastAsia" w:ascii="Times New Roman" w:hAnsi="Times New Roman" w:eastAsia="宋体" w:cs="Times New Roman"/>
          <w:b w:val="0"/>
          <w:bCs w:val="0"/>
          <w:i w:val="0"/>
          <w:iCs w:val="0"/>
          <w:sz w:val="20"/>
          <w:szCs w:val="22"/>
          <w:highlight w:val="none"/>
          <w:lang w:val="en-US" w:eastAsia="zh-CN"/>
        </w:rPr>
        <w:t xml:space="preserve">new signaling in RAN2 </w:t>
      </w:r>
      <w:r>
        <w:rPr>
          <w:rFonts w:hint="eastAsia" w:eastAsia="宋体" w:cs="Times New Roman"/>
          <w:b w:val="0"/>
          <w:bCs w:val="0"/>
          <w:i w:val="0"/>
          <w:iCs w:val="0"/>
          <w:sz w:val="20"/>
          <w:szCs w:val="22"/>
          <w:highlight w:val="none"/>
          <w:lang w:val="en-US" w:eastAsia="zh-CN"/>
        </w:rPr>
        <w:t xml:space="preserve">will be </w:t>
      </w:r>
      <w:r>
        <w:rPr>
          <w:rFonts w:hint="eastAsia" w:ascii="Times New Roman" w:hAnsi="Times New Roman" w:eastAsia="宋体" w:cs="Times New Roman"/>
          <w:b w:val="0"/>
          <w:bCs w:val="0"/>
          <w:i w:val="0"/>
          <w:iCs w:val="0"/>
          <w:sz w:val="20"/>
          <w:szCs w:val="22"/>
          <w:highlight w:val="none"/>
          <w:lang w:val="en-US" w:eastAsia="zh-CN"/>
        </w:rPr>
        <w:t>foreseen to be expected to support PC2 inter-band FDD-TDD/TDD-TDD CA</w:t>
      </w:r>
      <w:r>
        <w:rPr>
          <w:rFonts w:hint="eastAsia" w:eastAsia="宋体" w:cs="Times New Roman"/>
          <w:b w:val="0"/>
          <w:bCs w:val="0"/>
          <w:i w:val="0"/>
          <w:iCs w:val="0"/>
          <w:sz w:val="20"/>
          <w:szCs w:val="22"/>
          <w:highlight w:val="none"/>
          <w:lang w:val="en-US" w:eastAsia="zh-CN"/>
        </w:rPr>
        <w:t xml:space="preserve"> </w:t>
      </w:r>
      <w:r>
        <w:rPr>
          <w:rFonts w:hint="eastAsia" w:eastAsia="宋体" w:cs="Times New Roman"/>
          <w:bCs/>
          <w:sz w:val="20"/>
          <w:lang w:val="en-US" w:eastAsia="zh-CN"/>
        </w:rPr>
        <w:t>for d</w:t>
      </w:r>
      <w:r>
        <w:rPr>
          <w:rFonts w:hint="default" w:eastAsia="宋体" w:cs="Times New Roman"/>
          <w:bCs/>
          <w:sz w:val="20"/>
          <w:lang w:val="en-US" w:eastAsia="zh-CN"/>
        </w:rPr>
        <w:t>uty cycle based solutions</w:t>
      </w:r>
      <w:r>
        <w:rPr>
          <w:rFonts w:hint="eastAsia" w:eastAsia="宋体" w:cs="Times New Roman"/>
          <w:bCs/>
          <w:sz w:val="20"/>
          <w:lang w:val="en-US" w:eastAsia="zh-CN"/>
        </w:rPr>
        <w:t xml:space="preserve">. Considering the SAR solution discussion will go on for several meetings, and it seems it is too late to introduce </w:t>
      </w:r>
      <w:r>
        <w:rPr>
          <w:rFonts w:hint="eastAsia" w:ascii="Times New Roman" w:hAnsi="Times New Roman" w:eastAsia="宋体" w:cs="Times New Roman"/>
          <w:b w:val="0"/>
          <w:bCs w:val="0"/>
          <w:i w:val="0"/>
          <w:iCs w:val="0"/>
          <w:sz w:val="20"/>
          <w:szCs w:val="22"/>
          <w:highlight w:val="none"/>
          <w:lang w:val="en-US" w:eastAsia="zh-CN"/>
        </w:rPr>
        <w:t>new signaling in RAN2</w:t>
      </w:r>
      <w:r>
        <w:rPr>
          <w:rFonts w:hint="eastAsia" w:eastAsia="宋体" w:cs="Times New Roman"/>
          <w:b w:val="0"/>
          <w:bCs w:val="0"/>
          <w:i w:val="0"/>
          <w:iCs w:val="0"/>
          <w:sz w:val="20"/>
          <w:szCs w:val="22"/>
          <w:highlight w:val="none"/>
          <w:lang w:val="en-US" w:eastAsia="zh-CN"/>
        </w:rPr>
        <w:t xml:space="preserve"> in Rel-15 due to the influence on the Rel-15 </w:t>
      </w:r>
      <w:r>
        <w:rPr>
          <w:rFonts w:hint="eastAsia" w:ascii="Times New Roman" w:hAnsi="Times New Roman" w:eastAsia="宋体" w:cs="Times New Roman"/>
          <w:b w:val="0"/>
          <w:bCs w:val="0"/>
          <w:i w:val="0"/>
          <w:iCs w:val="0"/>
          <w:sz w:val="20"/>
          <w:szCs w:val="22"/>
          <w:highlight w:val="none"/>
          <w:lang w:val="en-US" w:eastAsia="zh-CN"/>
        </w:rPr>
        <w:t>ASN.1</w:t>
      </w:r>
      <w:r>
        <w:rPr>
          <w:rFonts w:hint="eastAsia" w:eastAsia="宋体" w:cs="Times New Roman"/>
          <w:b w:val="0"/>
          <w:bCs w:val="0"/>
          <w:i w:val="0"/>
          <w:iCs w:val="0"/>
          <w:sz w:val="20"/>
          <w:szCs w:val="22"/>
          <w:highlight w:val="none"/>
          <w:lang w:val="en-US" w:eastAsia="zh-CN"/>
        </w:rPr>
        <w:t xml:space="preserve">. Therefore, it is proposed that the release independence for PC2 inter-band NR CA is from Rel-16.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sz w:val="20"/>
          <w:szCs w:val="22"/>
          <w:highlight w:val="none"/>
          <w:lang w:val="en-US" w:eastAsia="zh-CN"/>
        </w:rPr>
      </w:pPr>
      <w:r>
        <w:rPr>
          <w:rFonts w:hint="eastAsia" w:eastAsia="宋体" w:cs="Times New Roman"/>
          <w:b/>
          <w:bCs/>
          <w:sz w:val="20"/>
          <w:szCs w:val="22"/>
          <w:highlight w:val="none"/>
          <w:lang w:val="en-US" w:eastAsia="zh-CN"/>
        </w:rPr>
        <w:t>Proposal 2. The release independence for PC2 inter-band NR CA is from Rel-16 .</w:t>
      </w:r>
    </w:p>
    <w:p>
      <w:pPr>
        <w:keepNext/>
        <w:keepLines/>
        <w:pageBreakBefore w:val="0"/>
        <w:widowControl w:val="0"/>
        <w:kinsoku/>
        <w:wordWrap/>
        <w:overflowPunct w:val="0"/>
        <w:topLinePunct w:val="0"/>
        <w:autoSpaceDE w:val="0"/>
        <w:autoSpaceDN w:val="0"/>
        <w:bidi w:val="0"/>
        <w:adjustRightInd w:val="0"/>
        <w:snapToGrid/>
        <w:spacing w:before="120" w:after="120"/>
        <w:textAlignment w:val="baseline"/>
        <w:outlineLvl w:val="9"/>
        <w:rPr>
          <w:rFonts w:hint="eastAsia" w:ascii="Times New Roman" w:hAnsi="Times New Roman" w:eastAsia="宋体" w:cs="Times New Roman"/>
          <w:bCs/>
          <w:sz w:val="20"/>
          <w:lang w:eastAsia="zh-CN"/>
        </w:rPr>
      </w:pPr>
    </w:p>
    <w:p>
      <w:pPr>
        <w:pStyle w:val="2"/>
        <w:keepNext/>
        <w:keepLines/>
        <w:pageBreakBefore w:val="0"/>
        <w:widowControl w:val="0"/>
        <w:numPr>
          <w:ilvl w:val="0"/>
          <w:numId w:val="0"/>
        </w:numPr>
        <w:tabs>
          <w:tab w:val="clear" w:pos="420"/>
        </w:tabs>
        <w:kinsoku/>
        <w:wordWrap/>
        <w:topLinePunct w:val="0"/>
        <w:bidi w:val="0"/>
        <w:snapToGrid/>
        <w:spacing w:before="0" w:after="120"/>
        <w:ind w:leftChars="0"/>
        <w:rPr>
          <w:rFonts w:hint="default" w:ascii="Arial" w:hAnsi="Arial" w:eastAsia="宋体" w:cs="Arial"/>
          <w:b/>
          <w:sz w:val="28"/>
          <w:szCs w:val="24"/>
          <w:lang w:val="en-US" w:eastAsia="zh-CN"/>
        </w:rPr>
      </w:pPr>
      <w:r>
        <w:rPr>
          <w:rFonts w:hint="eastAsia" w:ascii="Arial" w:hAnsi="Arial" w:eastAsia="宋体" w:cs="Arial"/>
          <w:b/>
          <w:sz w:val="28"/>
          <w:szCs w:val="24"/>
          <w:lang w:val="en-US" w:eastAsia="zh-CN"/>
        </w:rPr>
        <w:t>3</w:t>
      </w:r>
      <w:r>
        <w:rPr>
          <w:rFonts w:hint="default" w:ascii="Arial" w:hAnsi="Arial" w:eastAsia="宋体" w:cs="Arial"/>
          <w:b/>
          <w:sz w:val="28"/>
          <w:szCs w:val="24"/>
          <w:lang w:val="en-US" w:eastAsia="zh-CN"/>
        </w:rPr>
        <w:tab/>
      </w:r>
      <w:r>
        <w:rPr>
          <w:rFonts w:hint="eastAsia" w:ascii="Arial" w:hAnsi="Arial" w:eastAsia="宋体" w:cs="Arial"/>
          <w:b/>
          <w:sz w:val="28"/>
          <w:szCs w:val="24"/>
          <w:lang w:val="en-US" w:eastAsia="zh-CN"/>
        </w:rPr>
        <w:t>Conclusion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sz w:val="20"/>
          <w:szCs w:val="22"/>
          <w:lang w:val="en-US" w:eastAsia="zh-CN"/>
        </w:rPr>
      </w:pPr>
      <w:r>
        <w:rPr>
          <w:rFonts w:hint="eastAsia" w:ascii="Times New Roman" w:hAnsi="Times New Roman" w:eastAsia="宋体" w:cs="Times New Roman"/>
          <w:sz w:val="20"/>
          <w:szCs w:val="22"/>
          <w:lang w:val="en-US" w:eastAsia="zh-CN"/>
        </w:rPr>
        <w:t xml:space="preserve">In this paper,  we give some </w:t>
      </w:r>
      <w:r>
        <w:rPr>
          <w:rFonts w:hint="eastAsia" w:eastAsia="宋体" w:cs="Times New Roman"/>
          <w:sz w:val="20"/>
          <w:szCs w:val="22"/>
          <w:lang w:val="en-US" w:eastAsia="zh-CN"/>
        </w:rPr>
        <w:t xml:space="preserve">further </w:t>
      </w:r>
      <w:r>
        <w:rPr>
          <w:rFonts w:hint="eastAsia" w:ascii="Times New Roman" w:hAnsi="Times New Roman" w:eastAsia="宋体" w:cs="Times New Roman"/>
          <w:sz w:val="20"/>
          <w:szCs w:val="22"/>
          <w:lang w:val="en-US" w:eastAsia="zh-CN"/>
        </w:rPr>
        <w:t>discussion</w:t>
      </w:r>
      <w:r>
        <w:rPr>
          <w:rFonts w:hint="eastAsia" w:ascii="Times New Roman" w:hAnsi="Times New Roman" w:eastAsia="宋体" w:cs="Times New Roman"/>
          <w:i w:val="0"/>
          <w:iCs w:val="0"/>
          <w:sz w:val="20"/>
          <w:szCs w:val="22"/>
          <w:lang w:val="en-US" w:eastAsia="zh-CN"/>
        </w:rPr>
        <w:t xml:space="preserve"> on the applicable schemes to compliance to SAR issue for </w:t>
      </w:r>
      <w:r>
        <w:rPr>
          <w:rFonts w:hint="eastAsia" w:eastAsia="宋体" w:cs="Times New Roman"/>
          <w:i w:val="0"/>
          <w:iCs w:val="0"/>
          <w:sz w:val="20"/>
          <w:szCs w:val="22"/>
          <w:lang w:val="en-US" w:eastAsia="zh-CN"/>
        </w:rPr>
        <w:t>PC2</w:t>
      </w:r>
      <w:r>
        <w:rPr>
          <w:rFonts w:hint="eastAsia" w:ascii="Times New Roman" w:hAnsi="Times New Roman" w:eastAsia="宋体" w:cs="Times New Roman"/>
          <w:i w:val="0"/>
          <w:iCs w:val="0"/>
          <w:sz w:val="20"/>
          <w:szCs w:val="22"/>
          <w:lang w:val="en-US" w:eastAsia="zh-CN"/>
        </w:rPr>
        <w:t xml:space="preserve"> inter-band FDD-TDD and TDD-TDD CA. In light of the outcomes of the corresponding </w:t>
      </w:r>
      <w:r>
        <w:rPr>
          <w:rFonts w:hint="eastAsia" w:eastAsia="宋体" w:cs="Times New Roman"/>
          <w:i w:val="0"/>
          <w:iCs w:val="0"/>
          <w:sz w:val="20"/>
          <w:szCs w:val="22"/>
          <w:lang w:val="en-US" w:eastAsia="zh-CN"/>
        </w:rPr>
        <w:t>PC2</w:t>
      </w:r>
      <w:r>
        <w:rPr>
          <w:rFonts w:hint="eastAsia" w:ascii="Times New Roman" w:hAnsi="Times New Roman" w:eastAsia="宋体" w:cs="Times New Roman"/>
          <w:i w:val="0"/>
          <w:iCs w:val="0"/>
          <w:sz w:val="20"/>
          <w:szCs w:val="22"/>
          <w:lang w:val="en-US" w:eastAsia="zh-CN"/>
        </w:rPr>
        <w:t xml:space="preserve"> ENDC, the conclusions are summarized as follow:</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sz w:val="20"/>
          <w:szCs w:val="22"/>
          <w:highlight w:val="none"/>
          <w:lang w:val="en-US" w:eastAsia="zh-CN"/>
        </w:rPr>
      </w:pPr>
      <w:r>
        <w:rPr>
          <w:rFonts w:hint="eastAsia" w:eastAsia="宋体" w:cs="Times New Roman"/>
          <w:b/>
          <w:bCs/>
          <w:sz w:val="20"/>
          <w:szCs w:val="22"/>
          <w:highlight w:val="none"/>
          <w:lang w:val="en-US" w:eastAsia="zh-CN"/>
        </w:rPr>
        <w:t>Proposal 1. For duty cycle based solutions, report both total duty cycle capability and duty cycle of PCell.</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sz w:val="20"/>
          <w:szCs w:val="22"/>
          <w:highlight w:val="none"/>
          <w:lang w:val="en-US" w:eastAsia="zh-CN"/>
        </w:rPr>
      </w:pPr>
      <w:r>
        <w:rPr>
          <w:rFonts w:hint="eastAsia" w:eastAsia="宋体" w:cs="Times New Roman"/>
          <w:b/>
          <w:bCs/>
          <w:sz w:val="20"/>
          <w:szCs w:val="22"/>
          <w:highlight w:val="none"/>
          <w:lang w:val="en-US" w:eastAsia="zh-CN"/>
        </w:rPr>
        <w:t>Proposal 2. The release independence for PC2 inter-band NR CA is from Rel-16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lang w:val="en-US" w:eastAsia="zh-CN"/>
        </w:rPr>
      </w:pPr>
      <w:r>
        <w:rPr>
          <w:rFonts w:hint="eastAsia" w:eastAsia="宋体" w:cs="Arial"/>
          <w:b/>
          <w:sz w:val="28"/>
          <w:szCs w:val="24"/>
          <w:lang w:val="en-US" w:eastAsia="zh-CN"/>
        </w:rPr>
        <w:t>4</w:t>
      </w:r>
      <w:r>
        <w:rPr>
          <w:rFonts w:hint="default" w:ascii="Arial" w:hAnsi="Arial" w:eastAsia="宋体" w:cs="Arial"/>
          <w:b/>
          <w:sz w:val="28"/>
          <w:szCs w:val="24"/>
          <w:lang w:val="en-US" w:eastAsia="zh-CN"/>
        </w:rPr>
        <w:tab/>
      </w:r>
      <w:r>
        <w:rPr>
          <w:rFonts w:hint="default" w:ascii="Arial" w:hAnsi="Arial" w:eastAsia="宋体" w:cs="Arial"/>
          <w:b/>
          <w:sz w:val="28"/>
          <w:szCs w:val="24"/>
          <w:lang w:val="en-US" w:eastAsia="zh-CN"/>
        </w:rPr>
        <w:t>Reference</w:t>
      </w:r>
    </w:p>
    <w:bookmarkEnd w:id="0"/>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vertAlign w:val="baseline"/>
          <w:lang w:val="en-US" w:eastAsia="zh-CN"/>
        </w:rPr>
      </w:pPr>
      <w:r>
        <w:rPr>
          <w:rFonts w:hint="eastAsia" w:eastAsia="宋体" w:cs="Times New Roman"/>
          <w:b w:val="0"/>
          <w:bCs w:val="0"/>
          <w:sz w:val="20"/>
          <w:szCs w:val="20"/>
          <w:vertAlign w:val="baseline"/>
          <w:lang w:val="en-US" w:eastAsia="zh-CN"/>
        </w:rPr>
        <w:t xml:space="preserve">[1] </w:t>
      </w:r>
      <w:r>
        <w:rPr>
          <w:rFonts w:hint="default" w:ascii="Times New Roman" w:hAnsi="Times New Roman" w:eastAsia="宋体" w:cs="Times New Roman"/>
          <w:b w:val="0"/>
          <w:bCs w:val="0"/>
          <w:sz w:val="20"/>
          <w:szCs w:val="20"/>
          <w:vertAlign w:val="baseline"/>
          <w:lang w:val="en-US" w:eastAsia="zh-CN"/>
        </w:rPr>
        <w:t>R4-2010270 Discussion on SAR schemes for UE power class 2 NR inter-band CA with 2UL</w:t>
      </w:r>
      <w:r>
        <w:rPr>
          <w:rFonts w:hint="eastAsia" w:ascii="Times New Roman" w:hAnsi="Times New Roman" w:eastAsia="宋体" w:cs="Times New Roman"/>
          <w:b w:val="0"/>
          <w:bCs w:val="0"/>
          <w:sz w:val="20"/>
          <w:szCs w:val="20"/>
          <w:vertAlign w:val="baseline"/>
          <w:lang w:val="en-US" w:eastAsia="zh-CN"/>
        </w:rPr>
        <w:t>, China Telecom</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vertAlign w:val="baseline"/>
          <w:lang w:val="en-US" w:eastAsia="zh-CN"/>
        </w:rPr>
      </w:pPr>
      <w:r>
        <w:rPr>
          <w:rFonts w:hint="eastAsia" w:eastAsia="宋体" w:cs="Times New Roman"/>
          <w:b w:val="0"/>
          <w:bCs w:val="0"/>
          <w:sz w:val="20"/>
          <w:szCs w:val="20"/>
          <w:vertAlign w:val="baseline"/>
          <w:lang w:val="en-US" w:eastAsia="zh-CN"/>
        </w:rPr>
        <w:t xml:space="preserve">[2] </w:t>
      </w:r>
      <w:r>
        <w:rPr>
          <w:rFonts w:hint="eastAsia" w:ascii="Times New Roman" w:hAnsi="Times New Roman" w:eastAsia="宋体" w:cs="Times New Roman"/>
          <w:b w:val="0"/>
          <w:bCs w:val="0"/>
          <w:sz w:val="20"/>
          <w:szCs w:val="20"/>
          <w:vertAlign w:val="baseline"/>
          <w:lang w:val="en-US" w:eastAsia="zh-CN"/>
        </w:rPr>
        <w:t>R4-2009796 Discussion on SAR solution for interband PC2 2UL CA, CATT</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default" w:ascii="Times New Roman" w:hAnsi="Times New Roman" w:eastAsia="宋体" w:cs="Times New Roman"/>
          <w:b w:val="0"/>
          <w:bCs w:val="0"/>
          <w:sz w:val="20"/>
          <w:szCs w:val="20"/>
          <w:vertAlign w:val="baseline"/>
          <w:lang w:val="en-US" w:eastAsia="zh-CN"/>
        </w:rPr>
      </w:pPr>
      <w:r>
        <w:rPr>
          <w:rFonts w:hint="eastAsia" w:eastAsia="宋体" w:cs="Times New Roman"/>
          <w:b w:val="0"/>
          <w:bCs w:val="0"/>
          <w:sz w:val="20"/>
          <w:szCs w:val="20"/>
          <w:vertAlign w:val="baseline"/>
          <w:lang w:val="en-US" w:eastAsia="zh-CN"/>
        </w:rPr>
        <w:t xml:space="preserve">[3] </w:t>
      </w:r>
      <w:r>
        <w:rPr>
          <w:rFonts w:hint="default" w:ascii="Times New Roman" w:hAnsi="Times New Roman" w:eastAsia="宋体" w:cs="Times New Roman"/>
          <w:b w:val="0"/>
          <w:bCs w:val="0"/>
          <w:sz w:val="20"/>
          <w:szCs w:val="20"/>
          <w:vertAlign w:val="baseline"/>
          <w:lang w:val="en-US" w:eastAsia="zh-CN"/>
        </w:rPr>
        <w:t>R4-2010634</w:t>
      </w:r>
      <w:r>
        <w:rPr>
          <w:rFonts w:hint="eastAsia" w:eastAsia="宋体" w:cs="Times New Roman"/>
          <w:b w:val="0"/>
          <w:bCs w:val="0"/>
          <w:sz w:val="20"/>
          <w:szCs w:val="20"/>
          <w:vertAlign w:val="baseline"/>
          <w:lang w:val="en-US" w:eastAsia="zh-CN"/>
        </w:rPr>
        <w:t xml:space="preserve"> </w:t>
      </w:r>
      <w:r>
        <w:rPr>
          <w:rFonts w:hint="default" w:ascii="Times New Roman" w:hAnsi="Times New Roman" w:eastAsia="宋体" w:cs="Times New Roman"/>
          <w:b w:val="0"/>
          <w:bCs w:val="0"/>
          <w:sz w:val="20"/>
          <w:szCs w:val="20"/>
          <w:vertAlign w:val="baseline"/>
          <w:lang w:val="en-US" w:eastAsia="zh-CN"/>
        </w:rPr>
        <w:t>Discussion on PC2 inter-band NR CA</w:t>
      </w:r>
      <w:r>
        <w:rPr>
          <w:rFonts w:hint="eastAsia" w:ascii="Times New Roman" w:hAnsi="Times New Roman" w:eastAsia="宋体" w:cs="Times New Roman"/>
          <w:b w:val="0"/>
          <w:bCs w:val="0"/>
          <w:sz w:val="20"/>
          <w:szCs w:val="20"/>
          <w:vertAlign w:val="baseline"/>
          <w:lang w:val="en-US" w:eastAsia="zh-CN"/>
        </w:rPr>
        <w:t>, ZTE Corporation</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vertAlign w:val="baseline"/>
          <w:lang w:val="en-US" w:eastAsia="zh-CN"/>
        </w:rPr>
      </w:pPr>
      <w:r>
        <w:rPr>
          <w:rFonts w:hint="eastAsia" w:eastAsia="宋体" w:cs="Times New Roman"/>
          <w:b w:val="0"/>
          <w:bCs w:val="0"/>
          <w:sz w:val="20"/>
          <w:szCs w:val="20"/>
          <w:vertAlign w:val="baseline"/>
          <w:lang w:val="en-US" w:eastAsia="zh-CN"/>
        </w:rPr>
        <w:t xml:space="preserve">[4] R4-2011789 </w:t>
      </w:r>
      <w:r>
        <w:rPr>
          <w:rFonts w:hint="eastAsia" w:ascii="Times New Roman" w:hAnsi="Times New Roman" w:eastAsia="宋体" w:cs="Times New Roman"/>
          <w:b w:val="0"/>
          <w:bCs w:val="0"/>
          <w:sz w:val="20"/>
          <w:szCs w:val="20"/>
          <w:vertAlign w:val="baseline"/>
          <w:lang w:val="en-US" w:eastAsia="zh-CN"/>
        </w:rPr>
        <w:t>WF on UE PC2 for NR inter-band CA and SUL configurations, China Telecom</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vertAlign w:val="baseline"/>
          <w:lang w:val="en-US" w:eastAsia="zh-CN"/>
        </w:rPr>
      </w:pP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sz w:val="20"/>
          <w:szCs w:val="20"/>
          <w:vertAlign w:val="baseline"/>
          <w:lang w:val="en-US" w:eastAsia="zh-CN"/>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87A765"/>
    <w:multiLevelType w:val="singleLevel"/>
    <w:tmpl w:val="D787A765"/>
    <w:lvl w:ilvl="0" w:tentative="0">
      <w:start w:val="1"/>
      <w:numFmt w:val="bullet"/>
      <w:lvlText w:val="-"/>
      <w:lvlJc w:val="left"/>
      <w:pPr>
        <w:tabs>
          <w:tab w:val="left" w:pos="420"/>
        </w:tabs>
        <w:ind w:left="840" w:leftChars="0" w:hanging="420" w:firstLineChars="0"/>
      </w:pPr>
      <w:rPr>
        <w:rFonts w:hint="default" w:ascii="微软雅黑" w:hAnsi="微软雅黑" w:eastAsia="微软雅黑" w:cs="微软雅黑"/>
      </w:rPr>
    </w:lvl>
  </w:abstractNum>
  <w:abstractNum w:abstractNumId="1">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2">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3">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172F02C"/>
    <w:multiLevelType w:val="multilevel"/>
    <w:tmpl w:val="3172F02C"/>
    <w:lvl w:ilvl="0" w:tentative="0">
      <w:start w:val="1"/>
      <w:numFmt w:val="bullet"/>
      <w:lvlText w:val="."/>
      <w:lvlJc w:val="left"/>
      <w:pPr>
        <w:ind w:left="420" w:leftChars="0" w:hanging="420" w:firstLineChars="0"/>
      </w:pPr>
      <w:rPr>
        <w:rFonts w:hint="default" w:ascii="微软雅黑" w:hAnsi="微软雅黑" w:eastAsia="微软雅黑" w:cs="微软雅黑"/>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7">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9">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10"/>
  </w:num>
  <w:num w:numId="2">
    <w:abstractNumId w:val="4"/>
  </w:num>
  <w:num w:numId="3">
    <w:abstractNumId w:val="3"/>
  </w:num>
  <w:num w:numId="4">
    <w:abstractNumId w:val="2"/>
  </w:num>
  <w:num w:numId="5">
    <w:abstractNumId w:val="1"/>
  </w:num>
  <w:num w:numId="6">
    <w:abstractNumId w:val="9"/>
  </w:num>
  <w:num w:numId="7">
    <w:abstractNumId w:val="11"/>
  </w:num>
  <w:num w:numId="8">
    <w:abstractNumId w:val="13"/>
  </w:num>
  <w:num w:numId="9">
    <w:abstractNumId w:val="7"/>
  </w:num>
  <w:num w:numId="10">
    <w:abstractNumId w:val="8"/>
  </w:num>
  <w:num w:numId="11">
    <w:abstractNumId w:val="5"/>
  </w:num>
  <w:num w:numId="12">
    <w:abstractNumId w:val="12"/>
  </w:num>
  <w:num w:numId="13">
    <w:abstractNumId w:val="6"/>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97BF8"/>
    <w:rsid w:val="013C0524"/>
    <w:rsid w:val="013C0982"/>
    <w:rsid w:val="013C775E"/>
    <w:rsid w:val="013F0065"/>
    <w:rsid w:val="01403C15"/>
    <w:rsid w:val="01433588"/>
    <w:rsid w:val="014761D6"/>
    <w:rsid w:val="01495830"/>
    <w:rsid w:val="014E5796"/>
    <w:rsid w:val="01502545"/>
    <w:rsid w:val="01502A9C"/>
    <w:rsid w:val="01512838"/>
    <w:rsid w:val="01582F57"/>
    <w:rsid w:val="016118A4"/>
    <w:rsid w:val="01660D3E"/>
    <w:rsid w:val="01670293"/>
    <w:rsid w:val="01674D81"/>
    <w:rsid w:val="01680CBE"/>
    <w:rsid w:val="016C5EFD"/>
    <w:rsid w:val="01711B9C"/>
    <w:rsid w:val="017A6282"/>
    <w:rsid w:val="017D283D"/>
    <w:rsid w:val="01836D6F"/>
    <w:rsid w:val="018A1316"/>
    <w:rsid w:val="018C141B"/>
    <w:rsid w:val="018D3B10"/>
    <w:rsid w:val="019621B7"/>
    <w:rsid w:val="01965BE3"/>
    <w:rsid w:val="019B31EC"/>
    <w:rsid w:val="01A10B4A"/>
    <w:rsid w:val="01A5580E"/>
    <w:rsid w:val="01A92BDD"/>
    <w:rsid w:val="01AB1190"/>
    <w:rsid w:val="01AE603F"/>
    <w:rsid w:val="01B37AB2"/>
    <w:rsid w:val="01C03267"/>
    <w:rsid w:val="01C230B8"/>
    <w:rsid w:val="01C605AA"/>
    <w:rsid w:val="01C77E59"/>
    <w:rsid w:val="01CC7635"/>
    <w:rsid w:val="01D63E85"/>
    <w:rsid w:val="01DC352B"/>
    <w:rsid w:val="01E06988"/>
    <w:rsid w:val="01ED283C"/>
    <w:rsid w:val="01F61B27"/>
    <w:rsid w:val="01FB375F"/>
    <w:rsid w:val="01FB73D0"/>
    <w:rsid w:val="01FC180E"/>
    <w:rsid w:val="02093AA7"/>
    <w:rsid w:val="02096EC3"/>
    <w:rsid w:val="020E4504"/>
    <w:rsid w:val="021C7830"/>
    <w:rsid w:val="021F0CA0"/>
    <w:rsid w:val="02212EAD"/>
    <w:rsid w:val="022D636D"/>
    <w:rsid w:val="02324E64"/>
    <w:rsid w:val="02364DC1"/>
    <w:rsid w:val="023A05F3"/>
    <w:rsid w:val="023C3CCA"/>
    <w:rsid w:val="023E16D3"/>
    <w:rsid w:val="023F172E"/>
    <w:rsid w:val="024021E8"/>
    <w:rsid w:val="024047D5"/>
    <w:rsid w:val="02431581"/>
    <w:rsid w:val="024438C6"/>
    <w:rsid w:val="024A3435"/>
    <w:rsid w:val="024B6B6F"/>
    <w:rsid w:val="024D21CD"/>
    <w:rsid w:val="024F2105"/>
    <w:rsid w:val="0258386E"/>
    <w:rsid w:val="026B2AD2"/>
    <w:rsid w:val="02750052"/>
    <w:rsid w:val="027837DE"/>
    <w:rsid w:val="027C24F6"/>
    <w:rsid w:val="028909D6"/>
    <w:rsid w:val="029679BC"/>
    <w:rsid w:val="02A175C2"/>
    <w:rsid w:val="02A27389"/>
    <w:rsid w:val="02A7092C"/>
    <w:rsid w:val="02A76EA9"/>
    <w:rsid w:val="02A86E51"/>
    <w:rsid w:val="02AB2C40"/>
    <w:rsid w:val="02AE4D11"/>
    <w:rsid w:val="02B130CC"/>
    <w:rsid w:val="02B92045"/>
    <w:rsid w:val="02DB0B28"/>
    <w:rsid w:val="02E02377"/>
    <w:rsid w:val="02E6622A"/>
    <w:rsid w:val="02EF2BD9"/>
    <w:rsid w:val="02FD685C"/>
    <w:rsid w:val="02FE126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4641"/>
    <w:rsid w:val="033F720D"/>
    <w:rsid w:val="034172CD"/>
    <w:rsid w:val="03507EAD"/>
    <w:rsid w:val="03584D66"/>
    <w:rsid w:val="035A62F4"/>
    <w:rsid w:val="035C6E35"/>
    <w:rsid w:val="035D19F8"/>
    <w:rsid w:val="035D4AE1"/>
    <w:rsid w:val="035D7B53"/>
    <w:rsid w:val="03604F68"/>
    <w:rsid w:val="03683FB7"/>
    <w:rsid w:val="036A3E22"/>
    <w:rsid w:val="03705D7C"/>
    <w:rsid w:val="037273A0"/>
    <w:rsid w:val="0379761D"/>
    <w:rsid w:val="037F5509"/>
    <w:rsid w:val="03822D46"/>
    <w:rsid w:val="03860133"/>
    <w:rsid w:val="03967366"/>
    <w:rsid w:val="03973A17"/>
    <w:rsid w:val="03984661"/>
    <w:rsid w:val="039B56AB"/>
    <w:rsid w:val="03A836A4"/>
    <w:rsid w:val="03AA0E0B"/>
    <w:rsid w:val="03AE03ED"/>
    <w:rsid w:val="03B42918"/>
    <w:rsid w:val="03B70660"/>
    <w:rsid w:val="03B768EE"/>
    <w:rsid w:val="03BC14CC"/>
    <w:rsid w:val="03BE4466"/>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A2C5B"/>
    <w:rsid w:val="03EA5C1E"/>
    <w:rsid w:val="03F00DB3"/>
    <w:rsid w:val="03F42BA3"/>
    <w:rsid w:val="03F71248"/>
    <w:rsid w:val="03FC6EFD"/>
    <w:rsid w:val="040040AF"/>
    <w:rsid w:val="040639BD"/>
    <w:rsid w:val="04093503"/>
    <w:rsid w:val="0415133F"/>
    <w:rsid w:val="041F59CC"/>
    <w:rsid w:val="042119E5"/>
    <w:rsid w:val="042D7448"/>
    <w:rsid w:val="04365440"/>
    <w:rsid w:val="04366FB2"/>
    <w:rsid w:val="043B1EB0"/>
    <w:rsid w:val="043F73B7"/>
    <w:rsid w:val="044046F7"/>
    <w:rsid w:val="044527DA"/>
    <w:rsid w:val="04532E5B"/>
    <w:rsid w:val="045706F4"/>
    <w:rsid w:val="04597D32"/>
    <w:rsid w:val="045E3E24"/>
    <w:rsid w:val="0467131C"/>
    <w:rsid w:val="04740CAB"/>
    <w:rsid w:val="047C7418"/>
    <w:rsid w:val="047F211F"/>
    <w:rsid w:val="04921B49"/>
    <w:rsid w:val="049377A7"/>
    <w:rsid w:val="04970C3A"/>
    <w:rsid w:val="04AD5427"/>
    <w:rsid w:val="04B31C9E"/>
    <w:rsid w:val="04B773EC"/>
    <w:rsid w:val="04CE5DAA"/>
    <w:rsid w:val="04D06A94"/>
    <w:rsid w:val="04D822DA"/>
    <w:rsid w:val="04E251E1"/>
    <w:rsid w:val="04E5192B"/>
    <w:rsid w:val="04E55A04"/>
    <w:rsid w:val="04E951BC"/>
    <w:rsid w:val="04F83880"/>
    <w:rsid w:val="04FB32C2"/>
    <w:rsid w:val="0507209B"/>
    <w:rsid w:val="050B6335"/>
    <w:rsid w:val="0510022D"/>
    <w:rsid w:val="0510798F"/>
    <w:rsid w:val="05161306"/>
    <w:rsid w:val="051C3FC7"/>
    <w:rsid w:val="051C6040"/>
    <w:rsid w:val="052A53FB"/>
    <w:rsid w:val="05372C11"/>
    <w:rsid w:val="053C7BE5"/>
    <w:rsid w:val="054A11F0"/>
    <w:rsid w:val="054D1171"/>
    <w:rsid w:val="05511F04"/>
    <w:rsid w:val="05570220"/>
    <w:rsid w:val="055E1C97"/>
    <w:rsid w:val="056460C8"/>
    <w:rsid w:val="05682B24"/>
    <w:rsid w:val="056A0D12"/>
    <w:rsid w:val="05722307"/>
    <w:rsid w:val="057D13E0"/>
    <w:rsid w:val="057D208E"/>
    <w:rsid w:val="057E2E99"/>
    <w:rsid w:val="058162F2"/>
    <w:rsid w:val="058745B2"/>
    <w:rsid w:val="058B1C46"/>
    <w:rsid w:val="058C5F4A"/>
    <w:rsid w:val="058D33C5"/>
    <w:rsid w:val="058E4F3F"/>
    <w:rsid w:val="059E20A2"/>
    <w:rsid w:val="05A61B3E"/>
    <w:rsid w:val="05A77370"/>
    <w:rsid w:val="05CE76FB"/>
    <w:rsid w:val="05CF3E3B"/>
    <w:rsid w:val="05D679BE"/>
    <w:rsid w:val="05D93F31"/>
    <w:rsid w:val="05D96B45"/>
    <w:rsid w:val="05DD5E93"/>
    <w:rsid w:val="05DE43E0"/>
    <w:rsid w:val="05DF563A"/>
    <w:rsid w:val="05E11CE0"/>
    <w:rsid w:val="05E72ED3"/>
    <w:rsid w:val="05EB2D88"/>
    <w:rsid w:val="05EC269B"/>
    <w:rsid w:val="05F06E9B"/>
    <w:rsid w:val="05F155CD"/>
    <w:rsid w:val="05FD076E"/>
    <w:rsid w:val="060C3AE5"/>
    <w:rsid w:val="061013EC"/>
    <w:rsid w:val="061029F7"/>
    <w:rsid w:val="061B2115"/>
    <w:rsid w:val="061B7605"/>
    <w:rsid w:val="061F29AE"/>
    <w:rsid w:val="06237041"/>
    <w:rsid w:val="062C2331"/>
    <w:rsid w:val="064002FE"/>
    <w:rsid w:val="064057DF"/>
    <w:rsid w:val="0644422D"/>
    <w:rsid w:val="064B73E6"/>
    <w:rsid w:val="065A0806"/>
    <w:rsid w:val="065A68BA"/>
    <w:rsid w:val="067A3500"/>
    <w:rsid w:val="068B32C2"/>
    <w:rsid w:val="068B6B45"/>
    <w:rsid w:val="069561E9"/>
    <w:rsid w:val="069A1A61"/>
    <w:rsid w:val="069B6E98"/>
    <w:rsid w:val="069C44CD"/>
    <w:rsid w:val="06AB1DFD"/>
    <w:rsid w:val="06AB26A7"/>
    <w:rsid w:val="06B74133"/>
    <w:rsid w:val="06C31A1F"/>
    <w:rsid w:val="06C453F9"/>
    <w:rsid w:val="06C62533"/>
    <w:rsid w:val="06C82DD0"/>
    <w:rsid w:val="06CB06AF"/>
    <w:rsid w:val="06DA77D3"/>
    <w:rsid w:val="06DC48E2"/>
    <w:rsid w:val="06F26E20"/>
    <w:rsid w:val="06F81E01"/>
    <w:rsid w:val="06FA23A7"/>
    <w:rsid w:val="06FB1578"/>
    <w:rsid w:val="0703538B"/>
    <w:rsid w:val="07057A83"/>
    <w:rsid w:val="07095E87"/>
    <w:rsid w:val="070A0E9D"/>
    <w:rsid w:val="070B37B8"/>
    <w:rsid w:val="070F214D"/>
    <w:rsid w:val="0710437E"/>
    <w:rsid w:val="071374EC"/>
    <w:rsid w:val="07160C0D"/>
    <w:rsid w:val="07164AB4"/>
    <w:rsid w:val="071743DF"/>
    <w:rsid w:val="071A19D4"/>
    <w:rsid w:val="071F2569"/>
    <w:rsid w:val="07255A60"/>
    <w:rsid w:val="072D52E7"/>
    <w:rsid w:val="07350CA3"/>
    <w:rsid w:val="07392E0B"/>
    <w:rsid w:val="073B0379"/>
    <w:rsid w:val="073F1FDF"/>
    <w:rsid w:val="07447DDE"/>
    <w:rsid w:val="07505939"/>
    <w:rsid w:val="075460A8"/>
    <w:rsid w:val="07560AAB"/>
    <w:rsid w:val="076D415D"/>
    <w:rsid w:val="07703155"/>
    <w:rsid w:val="07713D9D"/>
    <w:rsid w:val="077330B7"/>
    <w:rsid w:val="07743668"/>
    <w:rsid w:val="07756E39"/>
    <w:rsid w:val="07772C03"/>
    <w:rsid w:val="077738E6"/>
    <w:rsid w:val="077F0549"/>
    <w:rsid w:val="07815D85"/>
    <w:rsid w:val="0786674C"/>
    <w:rsid w:val="07880BDC"/>
    <w:rsid w:val="078D38BB"/>
    <w:rsid w:val="07954213"/>
    <w:rsid w:val="07984F47"/>
    <w:rsid w:val="079A211D"/>
    <w:rsid w:val="07AF6186"/>
    <w:rsid w:val="07B342C4"/>
    <w:rsid w:val="07D52794"/>
    <w:rsid w:val="07D81217"/>
    <w:rsid w:val="07D87F92"/>
    <w:rsid w:val="07DF0451"/>
    <w:rsid w:val="07E0102A"/>
    <w:rsid w:val="07E872CB"/>
    <w:rsid w:val="07EB6A03"/>
    <w:rsid w:val="07F20F15"/>
    <w:rsid w:val="07F4148B"/>
    <w:rsid w:val="07F52B60"/>
    <w:rsid w:val="07F60F40"/>
    <w:rsid w:val="07F95C38"/>
    <w:rsid w:val="07FB67AC"/>
    <w:rsid w:val="07FF32B3"/>
    <w:rsid w:val="08015D0A"/>
    <w:rsid w:val="080E2AA4"/>
    <w:rsid w:val="081100F4"/>
    <w:rsid w:val="08111A4B"/>
    <w:rsid w:val="08143C91"/>
    <w:rsid w:val="081B7D63"/>
    <w:rsid w:val="082020BF"/>
    <w:rsid w:val="0822199E"/>
    <w:rsid w:val="08224CF9"/>
    <w:rsid w:val="0823400F"/>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6015DD"/>
    <w:rsid w:val="08670351"/>
    <w:rsid w:val="086D1825"/>
    <w:rsid w:val="08713A8E"/>
    <w:rsid w:val="08760D65"/>
    <w:rsid w:val="087D07B1"/>
    <w:rsid w:val="088B2800"/>
    <w:rsid w:val="088D3DB3"/>
    <w:rsid w:val="089248A3"/>
    <w:rsid w:val="08A14169"/>
    <w:rsid w:val="08A169E9"/>
    <w:rsid w:val="08AB7ED7"/>
    <w:rsid w:val="08AF3AE8"/>
    <w:rsid w:val="08B32027"/>
    <w:rsid w:val="08BB173B"/>
    <w:rsid w:val="08CD72D1"/>
    <w:rsid w:val="08CE2A40"/>
    <w:rsid w:val="08D52400"/>
    <w:rsid w:val="08DC5892"/>
    <w:rsid w:val="08E16EEF"/>
    <w:rsid w:val="08ED1042"/>
    <w:rsid w:val="08EE5E63"/>
    <w:rsid w:val="08F80051"/>
    <w:rsid w:val="08FF75F2"/>
    <w:rsid w:val="09014876"/>
    <w:rsid w:val="0906231D"/>
    <w:rsid w:val="090F07A1"/>
    <w:rsid w:val="09105B11"/>
    <w:rsid w:val="09130B62"/>
    <w:rsid w:val="091744D0"/>
    <w:rsid w:val="091F6975"/>
    <w:rsid w:val="09204DFE"/>
    <w:rsid w:val="092760A2"/>
    <w:rsid w:val="092D6FEC"/>
    <w:rsid w:val="092F0069"/>
    <w:rsid w:val="092F4A13"/>
    <w:rsid w:val="09310D62"/>
    <w:rsid w:val="093F1597"/>
    <w:rsid w:val="09441620"/>
    <w:rsid w:val="09441EEA"/>
    <w:rsid w:val="09556E1F"/>
    <w:rsid w:val="09595A8E"/>
    <w:rsid w:val="095A3ACC"/>
    <w:rsid w:val="095C31CB"/>
    <w:rsid w:val="09635095"/>
    <w:rsid w:val="096B63AD"/>
    <w:rsid w:val="09734468"/>
    <w:rsid w:val="097431C6"/>
    <w:rsid w:val="098A3F5C"/>
    <w:rsid w:val="098D6520"/>
    <w:rsid w:val="0995101E"/>
    <w:rsid w:val="0997788D"/>
    <w:rsid w:val="099B0B00"/>
    <w:rsid w:val="099B6FCD"/>
    <w:rsid w:val="09A27ADB"/>
    <w:rsid w:val="09A86C79"/>
    <w:rsid w:val="09B50809"/>
    <w:rsid w:val="09B973BD"/>
    <w:rsid w:val="09BB12F9"/>
    <w:rsid w:val="09C57A4C"/>
    <w:rsid w:val="09C60820"/>
    <w:rsid w:val="09C9420F"/>
    <w:rsid w:val="09D016B0"/>
    <w:rsid w:val="09D41824"/>
    <w:rsid w:val="09DA09DB"/>
    <w:rsid w:val="09E37F8B"/>
    <w:rsid w:val="09E73CAA"/>
    <w:rsid w:val="09F01BDC"/>
    <w:rsid w:val="09F05FD9"/>
    <w:rsid w:val="09F5481F"/>
    <w:rsid w:val="09F66132"/>
    <w:rsid w:val="09FA4305"/>
    <w:rsid w:val="09FC5A06"/>
    <w:rsid w:val="09FD7AC1"/>
    <w:rsid w:val="0A087C59"/>
    <w:rsid w:val="0A0A4421"/>
    <w:rsid w:val="0A0C5AD4"/>
    <w:rsid w:val="0A0D3E6C"/>
    <w:rsid w:val="0A0D5D35"/>
    <w:rsid w:val="0A0F1328"/>
    <w:rsid w:val="0A137D08"/>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B47"/>
    <w:rsid w:val="0A6C1718"/>
    <w:rsid w:val="0A712253"/>
    <w:rsid w:val="0A751BB2"/>
    <w:rsid w:val="0A77426F"/>
    <w:rsid w:val="0A79542C"/>
    <w:rsid w:val="0A7D1D2F"/>
    <w:rsid w:val="0A8904FD"/>
    <w:rsid w:val="0A904D0B"/>
    <w:rsid w:val="0A916E1D"/>
    <w:rsid w:val="0A9774A5"/>
    <w:rsid w:val="0A9B1CF2"/>
    <w:rsid w:val="0AA27AC1"/>
    <w:rsid w:val="0AA738E8"/>
    <w:rsid w:val="0AAA4BCB"/>
    <w:rsid w:val="0AAC5BDF"/>
    <w:rsid w:val="0AB07F15"/>
    <w:rsid w:val="0AB11671"/>
    <w:rsid w:val="0AB2374D"/>
    <w:rsid w:val="0ABB622B"/>
    <w:rsid w:val="0ABD2945"/>
    <w:rsid w:val="0ABD5EB4"/>
    <w:rsid w:val="0ABF214E"/>
    <w:rsid w:val="0AC11D6C"/>
    <w:rsid w:val="0AC4272A"/>
    <w:rsid w:val="0AC51A47"/>
    <w:rsid w:val="0AC93231"/>
    <w:rsid w:val="0AD7243D"/>
    <w:rsid w:val="0AD73ACA"/>
    <w:rsid w:val="0AD829A8"/>
    <w:rsid w:val="0ADC5D23"/>
    <w:rsid w:val="0AE23DA6"/>
    <w:rsid w:val="0AEA7232"/>
    <w:rsid w:val="0AF44695"/>
    <w:rsid w:val="0AFF04EF"/>
    <w:rsid w:val="0AFF28BB"/>
    <w:rsid w:val="0B070072"/>
    <w:rsid w:val="0B080C34"/>
    <w:rsid w:val="0B096705"/>
    <w:rsid w:val="0B110BE9"/>
    <w:rsid w:val="0B1C4BBB"/>
    <w:rsid w:val="0B1F01C1"/>
    <w:rsid w:val="0B2110B3"/>
    <w:rsid w:val="0B300128"/>
    <w:rsid w:val="0B3171CB"/>
    <w:rsid w:val="0B3276E8"/>
    <w:rsid w:val="0B354623"/>
    <w:rsid w:val="0B5355EB"/>
    <w:rsid w:val="0B581A82"/>
    <w:rsid w:val="0B62077D"/>
    <w:rsid w:val="0B633BD1"/>
    <w:rsid w:val="0B67076C"/>
    <w:rsid w:val="0B6A4660"/>
    <w:rsid w:val="0B6B2BC3"/>
    <w:rsid w:val="0B6C09A7"/>
    <w:rsid w:val="0B7E5B00"/>
    <w:rsid w:val="0B8650E8"/>
    <w:rsid w:val="0B940F71"/>
    <w:rsid w:val="0B9B3F6E"/>
    <w:rsid w:val="0B9C5B24"/>
    <w:rsid w:val="0B9F136F"/>
    <w:rsid w:val="0BA4493F"/>
    <w:rsid w:val="0BA94B42"/>
    <w:rsid w:val="0BAC7903"/>
    <w:rsid w:val="0BB506BE"/>
    <w:rsid w:val="0BC512D1"/>
    <w:rsid w:val="0BC579DC"/>
    <w:rsid w:val="0BC61946"/>
    <w:rsid w:val="0BC94107"/>
    <w:rsid w:val="0BC94B37"/>
    <w:rsid w:val="0BCA21C2"/>
    <w:rsid w:val="0BD254C0"/>
    <w:rsid w:val="0BD43488"/>
    <w:rsid w:val="0BDD1E37"/>
    <w:rsid w:val="0BE1620F"/>
    <w:rsid w:val="0BE376C6"/>
    <w:rsid w:val="0BE7693E"/>
    <w:rsid w:val="0BEB39E4"/>
    <w:rsid w:val="0BF00B65"/>
    <w:rsid w:val="0BF33C47"/>
    <w:rsid w:val="0C0E4E46"/>
    <w:rsid w:val="0C131F97"/>
    <w:rsid w:val="0C1A2934"/>
    <w:rsid w:val="0C20567B"/>
    <w:rsid w:val="0C392883"/>
    <w:rsid w:val="0C405D6F"/>
    <w:rsid w:val="0C43314A"/>
    <w:rsid w:val="0C4E3384"/>
    <w:rsid w:val="0C52427D"/>
    <w:rsid w:val="0C55144C"/>
    <w:rsid w:val="0C5546A8"/>
    <w:rsid w:val="0C585075"/>
    <w:rsid w:val="0C5A7B75"/>
    <w:rsid w:val="0C5C44CE"/>
    <w:rsid w:val="0C5D2F52"/>
    <w:rsid w:val="0C5D5121"/>
    <w:rsid w:val="0C661B68"/>
    <w:rsid w:val="0C6B4A8E"/>
    <w:rsid w:val="0C6D4F7B"/>
    <w:rsid w:val="0C7054B5"/>
    <w:rsid w:val="0C73387B"/>
    <w:rsid w:val="0C7419E0"/>
    <w:rsid w:val="0C78463E"/>
    <w:rsid w:val="0C7F5547"/>
    <w:rsid w:val="0C88242D"/>
    <w:rsid w:val="0C890FD6"/>
    <w:rsid w:val="0C943D4F"/>
    <w:rsid w:val="0C95588B"/>
    <w:rsid w:val="0C9660F9"/>
    <w:rsid w:val="0C985710"/>
    <w:rsid w:val="0C991EF7"/>
    <w:rsid w:val="0C9B2D68"/>
    <w:rsid w:val="0CA4698B"/>
    <w:rsid w:val="0CA82CB9"/>
    <w:rsid w:val="0CAB29E1"/>
    <w:rsid w:val="0CAC5333"/>
    <w:rsid w:val="0CB607E1"/>
    <w:rsid w:val="0CB76AF5"/>
    <w:rsid w:val="0CBD71E9"/>
    <w:rsid w:val="0CC15B44"/>
    <w:rsid w:val="0CC3200E"/>
    <w:rsid w:val="0CD334FB"/>
    <w:rsid w:val="0CD52D85"/>
    <w:rsid w:val="0CD54D0E"/>
    <w:rsid w:val="0CDF1490"/>
    <w:rsid w:val="0CE25725"/>
    <w:rsid w:val="0CE27AD3"/>
    <w:rsid w:val="0CE63914"/>
    <w:rsid w:val="0D010B97"/>
    <w:rsid w:val="0D080ED4"/>
    <w:rsid w:val="0D101A3C"/>
    <w:rsid w:val="0D180224"/>
    <w:rsid w:val="0D180656"/>
    <w:rsid w:val="0D18182A"/>
    <w:rsid w:val="0D1B657D"/>
    <w:rsid w:val="0D2F25B1"/>
    <w:rsid w:val="0D3C46B2"/>
    <w:rsid w:val="0D3C70CB"/>
    <w:rsid w:val="0D4365AA"/>
    <w:rsid w:val="0D4614AE"/>
    <w:rsid w:val="0D4A50B4"/>
    <w:rsid w:val="0D514530"/>
    <w:rsid w:val="0D521205"/>
    <w:rsid w:val="0D5960E0"/>
    <w:rsid w:val="0D5F33A1"/>
    <w:rsid w:val="0D701250"/>
    <w:rsid w:val="0D7344C8"/>
    <w:rsid w:val="0D747D20"/>
    <w:rsid w:val="0D763116"/>
    <w:rsid w:val="0D830CBD"/>
    <w:rsid w:val="0D8B1980"/>
    <w:rsid w:val="0D8B481D"/>
    <w:rsid w:val="0D9C6CA1"/>
    <w:rsid w:val="0D9D493D"/>
    <w:rsid w:val="0DA25C8E"/>
    <w:rsid w:val="0DAD1AC0"/>
    <w:rsid w:val="0DAF3CAF"/>
    <w:rsid w:val="0DBA2854"/>
    <w:rsid w:val="0DBB4D38"/>
    <w:rsid w:val="0DC92BE8"/>
    <w:rsid w:val="0DCB27E2"/>
    <w:rsid w:val="0DCE2610"/>
    <w:rsid w:val="0DD00B2F"/>
    <w:rsid w:val="0DE24973"/>
    <w:rsid w:val="0DE4532D"/>
    <w:rsid w:val="0DE95AE2"/>
    <w:rsid w:val="0DF04645"/>
    <w:rsid w:val="0DF15BF6"/>
    <w:rsid w:val="0DF27318"/>
    <w:rsid w:val="0DF30D49"/>
    <w:rsid w:val="0DF45D73"/>
    <w:rsid w:val="0DF54078"/>
    <w:rsid w:val="0E041D2C"/>
    <w:rsid w:val="0E084950"/>
    <w:rsid w:val="0E121DB2"/>
    <w:rsid w:val="0E126018"/>
    <w:rsid w:val="0E1271E2"/>
    <w:rsid w:val="0E1B6AEF"/>
    <w:rsid w:val="0E1B7FF1"/>
    <w:rsid w:val="0E1C0D60"/>
    <w:rsid w:val="0E1C6C9C"/>
    <w:rsid w:val="0E1D4EB3"/>
    <w:rsid w:val="0E1E0AD2"/>
    <w:rsid w:val="0E1E23FC"/>
    <w:rsid w:val="0E207223"/>
    <w:rsid w:val="0E244A7F"/>
    <w:rsid w:val="0E273EB4"/>
    <w:rsid w:val="0E296F97"/>
    <w:rsid w:val="0E2E2266"/>
    <w:rsid w:val="0E331BB8"/>
    <w:rsid w:val="0E3448A4"/>
    <w:rsid w:val="0E373E96"/>
    <w:rsid w:val="0E386486"/>
    <w:rsid w:val="0E413C17"/>
    <w:rsid w:val="0E4D1CC0"/>
    <w:rsid w:val="0E546C25"/>
    <w:rsid w:val="0E5733FF"/>
    <w:rsid w:val="0E573BA8"/>
    <w:rsid w:val="0E601A39"/>
    <w:rsid w:val="0E636E0B"/>
    <w:rsid w:val="0E68251E"/>
    <w:rsid w:val="0E6A1083"/>
    <w:rsid w:val="0E73084B"/>
    <w:rsid w:val="0E7C2C51"/>
    <w:rsid w:val="0E845D64"/>
    <w:rsid w:val="0E8E2DF0"/>
    <w:rsid w:val="0E8E5DF5"/>
    <w:rsid w:val="0E8F0596"/>
    <w:rsid w:val="0E987200"/>
    <w:rsid w:val="0E9C25AC"/>
    <w:rsid w:val="0EA63762"/>
    <w:rsid w:val="0EA870CD"/>
    <w:rsid w:val="0EAC56A2"/>
    <w:rsid w:val="0EBA588B"/>
    <w:rsid w:val="0EBC786E"/>
    <w:rsid w:val="0EC23ABC"/>
    <w:rsid w:val="0EC26502"/>
    <w:rsid w:val="0EE7750F"/>
    <w:rsid w:val="0EEC1D1E"/>
    <w:rsid w:val="0EEE6E1F"/>
    <w:rsid w:val="0EF90571"/>
    <w:rsid w:val="0EFF6DCF"/>
    <w:rsid w:val="0F04797F"/>
    <w:rsid w:val="0F084EE2"/>
    <w:rsid w:val="0F0A7753"/>
    <w:rsid w:val="0F0C33FD"/>
    <w:rsid w:val="0F160F39"/>
    <w:rsid w:val="0F1767F9"/>
    <w:rsid w:val="0F1771A9"/>
    <w:rsid w:val="0F1C4BBB"/>
    <w:rsid w:val="0F247889"/>
    <w:rsid w:val="0F2604D0"/>
    <w:rsid w:val="0F266366"/>
    <w:rsid w:val="0F286098"/>
    <w:rsid w:val="0F2C209F"/>
    <w:rsid w:val="0F3A4528"/>
    <w:rsid w:val="0F3F5105"/>
    <w:rsid w:val="0F475E79"/>
    <w:rsid w:val="0F492AD4"/>
    <w:rsid w:val="0F4C4091"/>
    <w:rsid w:val="0F526E9F"/>
    <w:rsid w:val="0F5874E6"/>
    <w:rsid w:val="0F5B1587"/>
    <w:rsid w:val="0F5C2EB3"/>
    <w:rsid w:val="0F5E48AF"/>
    <w:rsid w:val="0F612C86"/>
    <w:rsid w:val="0F700FB9"/>
    <w:rsid w:val="0F7A4198"/>
    <w:rsid w:val="0F7E149C"/>
    <w:rsid w:val="0F852C02"/>
    <w:rsid w:val="0F884C38"/>
    <w:rsid w:val="0F8B1C07"/>
    <w:rsid w:val="0F8F5DB9"/>
    <w:rsid w:val="0F962727"/>
    <w:rsid w:val="0F9B5C4D"/>
    <w:rsid w:val="0FA05C5E"/>
    <w:rsid w:val="0FA35623"/>
    <w:rsid w:val="0FA951CB"/>
    <w:rsid w:val="0FAA7A9A"/>
    <w:rsid w:val="0FAC498C"/>
    <w:rsid w:val="0FB97CF0"/>
    <w:rsid w:val="0FBB32BC"/>
    <w:rsid w:val="0FC03CBD"/>
    <w:rsid w:val="0FC11DF0"/>
    <w:rsid w:val="0FC64E19"/>
    <w:rsid w:val="0FD4584B"/>
    <w:rsid w:val="0FD46C98"/>
    <w:rsid w:val="0FD72CB8"/>
    <w:rsid w:val="0FDB72B0"/>
    <w:rsid w:val="0FE5349E"/>
    <w:rsid w:val="0FE847C8"/>
    <w:rsid w:val="0FF04B4F"/>
    <w:rsid w:val="0FF32CF0"/>
    <w:rsid w:val="0FF91941"/>
    <w:rsid w:val="1005685C"/>
    <w:rsid w:val="10061697"/>
    <w:rsid w:val="100A2D6F"/>
    <w:rsid w:val="100C51AD"/>
    <w:rsid w:val="10145E18"/>
    <w:rsid w:val="10175238"/>
    <w:rsid w:val="10197CA4"/>
    <w:rsid w:val="101B0376"/>
    <w:rsid w:val="101E6D08"/>
    <w:rsid w:val="10233686"/>
    <w:rsid w:val="102C36D4"/>
    <w:rsid w:val="1031370F"/>
    <w:rsid w:val="10323E67"/>
    <w:rsid w:val="10396F61"/>
    <w:rsid w:val="104166B0"/>
    <w:rsid w:val="10495A84"/>
    <w:rsid w:val="105064E8"/>
    <w:rsid w:val="10542CF6"/>
    <w:rsid w:val="10635536"/>
    <w:rsid w:val="106A0A00"/>
    <w:rsid w:val="106F48C4"/>
    <w:rsid w:val="107735CC"/>
    <w:rsid w:val="108E4283"/>
    <w:rsid w:val="10987768"/>
    <w:rsid w:val="109B6262"/>
    <w:rsid w:val="10B96A3B"/>
    <w:rsid w:val="10CE07DA"/>
    <w:rsid w:val="10D3772D"/>
    <w:rsid w:val="10D40819"/>
    <w:rsid w:val="10D74E7C"/>
    <w:rsid w:val="10EA0053"/>
    <w:rsid w:val="10EC6D1D"/>
    <w:rsid w:val="10F145DD"/>
    <w:rsid w:val="10F211FC"/>
    <w:rsid w:val="10F4334C"/>
    <w:rsid w:val="10F4625F"/>
    <w:rsid w:val="10FB45C9"/>
    <w:rsid w:val="10FE766E"/>
    <w:rsid w:val="10FF2287"/>
    <w:rsid w:val="10FF723F"/>
    <w:rsid w:val="11024888"/>
    <w:rsid w:val="11040940"/>
    <w:rsid w:val="110C4566"/>
    <w:rsid w:val="112103C5"/>
    <w:rsid w:val="1125568E"/>
    <w:rsid w:val="113E229D"/>
    <w:rsid w:val="113E6EF7"/>
    <w:rsid w:val="113F1A85"/>
    <w:rsid w:val="11402B56"/>
    <w:rsid w:val="11424EC5"/>
    <w:rsid w:val="114860E6"/>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8372EE"/>
    <w:rsid w:val="11864C3B"/>
    <w:rsid w:val="118E089C"/>
    <w:rsid w:val="11943F1E"/>
    <w:rsid w:val="1197723B"/>
    <w:rsid w:val="11977D55"/>
    <w:rsid w:val="119F2B47"/>
    <w:rsid w:val="11A67383"/>
    <w:rsid w:val="11B05A60"/>
    <w:rsid w:val="11BC664B"/>
    <w:rsid w:val="11BF56EF"/>
    <w:rsid w:val="11C846B5"/>
    <w:rsid w:val="11C909CA"/>
    <w:rsid w:val="11C936A2"/>
    <w:rsid w:val="11D93CCB"/>
    <w:rsid w:val="11EB14B4"/>
    <w:rsid w:val="11F31D4A"/>
    <w:rsid w:val="11FA3ACF"/>
    <w:rsid w:val="12015323"/>
    <w:rsid w:val="12025423"/>
    <w:rsid w:val="1206121A"/>
    <w:rsid w:val="1209251A"/>
    <w:rsid w:val="12194EB2"/>
    <w:rsid w:val="121A10A0"/>
    <w:rsid w:val="122605E2"/>
    <w:rsid w:val="122A4C9F"/>
    <w:rsid w:val="12332CE2"/>
    <w:rsid w:val="12376283"/>
    <w:rsid w:val="123E2CA3"/>
    <w:rsid w:val="124E6485"/>
    <w:rsid w:val="12550EAE"/>
    <w:rsid w:val="12627A41"/>
    <w:rsid w:val="12647704"/>
    <w:rsid w:val="12670745"/>
    <w:rsid w:val="126B3428"/>
    <w:rsid w:val="127B706D"/>
    <w:rsid w:val="127C1D27"/>
    <w:rsid w:val="127D11AD"/>
    <w:rsid w:val="12822706"/>
    <w:rsid w:val="12835AED"/>
    <w:rsid w:val="128E3209"/>
    <w:rsid w:val="12A53CFF"/>
    <w:rsid w:val="12A9605F"/>
    <w:rsid w:val="12AF442E"/>
    <w:rsid w:val="12B21F52"/>
    <w:rsid w:val="12B32A37"/>
    <w:rsid w:val="12C20883"/>
    <w:rsid w:val="12CB538A"/>
    <w:rsid w:val="12CD1DC9"/>
    <w:rsid w:val="12D43973"/>
    <w:rsid w:val="12E27109"/>
    <w:rsid w:val="12E77AD7"/>
    <w:rsid w:val="12E94E33"/>
    <w:rsid w:val="12EA0359"/>
    <w:rsid w:val="12F9591A"/>
    <w:rsid w:val="130B1D8A"/>
    <w:rsid w:val="131358FB"/>
    <w:rsid w:val="13173505"/>
    <w:rsid w:val="131F3AD2"/>
    <w:rsid w:val="13293EE0"/>
    <w:rsid w:val="133025EA"/>
    <w:rsid w:val="13304676"/>
    <w:rsid w:val="13326762"/>
    <w:rsid w:val="133657BA"/>
    <w:rsid w:val="133E3DD1"/>
    <w:rsid w:val="13403B28"/>
    <w:rsid w:val="13445DA5"/>
    <w:rsid w:val="13481951"/>
    <w:rsid w:val="1348475C"/>
    <w:rsid w:val="134D10DE"/>
    <w:rsid w:val="13591017"/>
    <w:rsid w:val="135A14B5"/>
    <w:rsid w:val="135A5212"/>
    <w:rsid w:val="135C392E"/>
    <w:rsid w:val="135D5A77"/>
    <w:rsid w:val="135F52DB"/>
    <w:rsid w:val="13614997"/>
    <w:rsid w:val="136A13B4"/>
    <w:rsid w:val="13735FFB"/>
    <w:rsid w:val="13757BE9"/>
    <w:rsid w:val="137D1899"/>
    <w:rsid w:val="137D5093"/>
    <w:rsid w:val="137E369E"/>
    <w:rsid w:val="137E41AF"/>
    <w:rsid w:val="138164BF"/>
    <w:rsid w:val="13873F07"/>
    <w:rsid w:val="138C236B"/>
    <w:rsid w:val="139C4E65"/>
    <w:rsid w:val="139E263E"/>
    <w:rsid w:val="13A3399C"/>
    <w:rsid w:val="13AC5BEA"/>
    <w:rsid w:val="13B03731"/>
    <w:rsid w:val="13B2406D"/>
    <w:rsid w:val="13BC433D"/>
    <w:rsid w:val="13C80714"/>
    <w:rsid w:val="13CC3DEC"/>
    <w:rsid w:val="13CE4DFF"/>
    <w:rsid w:val="13D129B7"/>
    <w:rsid w:val="13D209DD"/>
    <w:rsid w:val="13D7766B"/>
    <w:rsid w:val="13D973FD"/>
    <w:rsid w:val="13E4728B"/>
    <w:rsid w:val="13EA1294"/>
    <w:rsid w:val="13F3515A"/>
    <w:rsid w:val="13F41217"/>
    <w:rsid w:val="13F66932"/>
    <w:rsid w:val="13FB621C"/>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2432F"/>
    <w:rsid w:val="14574C25"/>
    <w:rsid w:val="14594B53"/>
    <w:rsid w:val="145E2FEE"/>
    <w:rsid w:val="1460211C"/>
    <w:rsid w:val="146060A4"/>
    <w:rsid w:val="1463708E"/>
    <w:rsid w:val="146B6E05"/>
    <w:rsid w:val="146C1DB3"/>
    <w:rsid w:val="146F7A4D"/>
    <w:rsid w:val="14723ADA"/>
    <w:rsid w:val="14747B9D"/>
    <w:rsid w:val="147920CA"/>
    <w:rsid w:val="147B72FE"/>
    <w:rsid w:val="148141E2"/>
    <w:rsid w:val="14822007"/>
    <w:rsid w:val="14884F90"/>
    <w:rsid w:val="148B705D"/>
    <w:rsid w:val="148F04C6"/>
    <w:rsid w:val="1497510D"/>
    <w:rsid w:val="149D4997"/>
    <w:rsid w:val="14A04F69"/>
    <w:rsid w:val="14A10588"/>
    <w:rsid w:val="14A11363"/>
    <w:rsid w:val="14A56052"/>
    <w:rsid w:val="14A87888"/>
    <w:rsid w:val="14AA6172"/>
    <w:rsid w:val="14AC283B"/>
    <w:rsid w:val="14B071EA"/>
    <w:rsid w:val="14BD5CC4"/>
    <w:rsid w:val="14C42409"/>
    <w:rsid w:val="14C510C3"/>
    <w:rsid w:val="14CC3E85"/>
    <w:rsid w:val="14E1264D"/>
    <w:rsid w:val="14E93B9B"/>
    <w:rsid w:val="14EC0CCF"/>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4038B4"/>
    <w:rsid w:val="15412A0C"/>
    <w:rsid w:val="15490027"/>
    <w:rsid w:val="154A24A2"/>
    <w:rsid w:val="154B4C76"/>
    <w:rsid w:val="154C5CB0"/>
    <w:rsid w:val="154D33D0"/>
    <w:rsid w:val="15536C61"/>
    <w:rsid w:val="15537EDD"/>
    <w:rsid w:val="155E2BED"/>
    <w:rsid w:val="156030EC"/>
    <w:rsid w:val="15615604"/>
    <w:rsid w:val="15672A63"/>
    <w:rsid w:val="156B3683"/>
    <w:rsid w:val="156D05EA"/>
    <w:rsid w:val="157B5E01"/>
    <w:rsid w:val="157C0E9E"/>
    <w:rsid w:val="15822789"/>
    <w:rsid w:val="1587473D"/>
    <w:rsid w:val="158B3505"/>
    <w:rsid w:val="159668BE"/>
    <w:rsid w:val="159C7418"/>
    <w:rsid w:val="15A50240"/>
    <w:rsid w:val="15A730AB"/>
    <w:rsid w:val="15B0182F"/>
    <w:rsid w:val="15B27CF5"/>
    <w:rsid w:val="15B3688A"/>
    <w:rsid w:val="15BD3CA1"/>
    <w:rsid w:val="15BE5020"/>
    <w:rsid w:val="15C44867"/>
    <w:rsid w:val="15C47F25"/>
    <w:rsid w:val="15D46B42"/>
    <w:rsid w:val="15D916B7"/>
    <w:rsid w:val="15E70479"/>
    <w:rsid w:val="15EE6110"/>
    <w:rsid w:val="15EF6C75"/>
    <w:rsid w:val="15FA46E2"/>
    <w:rsid w:val="15FE0588"/>
    <w:rsid w:val="1606047C"/>
    <w:rsid w:val="160624F4"/>
    <w:rsid w:val="16070A35"/>
    <w:rsid w:val="160848A2"/>
    <w:rsid w:val="16105B54"/>
    <w:rsid w:val="161204DB"/>
    <w:rsid w:val="1614006C"/>
    <w:rsid w:val="16140FF8"/>
    <w:rsid w:val="162022AB"/>
    <w:rsid w:val="16210419"/>
    <w:rsid w:val="16257DAC"/>
    <w:rsid w:val="16291BB7"/>
    <w:rsid w:val="162937CE"/>
    <w:rsid w:val="163019BF"/>
    <w:rsid w:val="16414828"/>
    <w:rsid w:val="164456D7"/>
    <w:rsid w:val="164E13D0"/>
    <w:rsid w:val="16502B8D"/>
    <w:rsid w:val="165465C7"/>
    <w:rsid w:val="165524AC"/>
    <w:rsid w:val="16553CFC"/>
    <w:rsid w:val="16622576"/>
    <w:rsid w:val="166E2E44"/>
    <w:rsid w:val="167652D1"/>
    <w:rsid w:val="167B3F35"/>
    <w:rsid w:val="167E20BD"/>
    <w:rsid w:val="16800D47"/>
    <w:rsid w:val="16880662"/>
    <w:rsid w:val="16907274"/>
    <w:rsid w:val="16A6051D"/>
    <w:rsid w:val="16A77043"/>
    <w:rsid w:val="16B1062A"/>
    <w:rsid w:val="16B90F31"/>
    <w:rsid w:val="16C21340"/>
    <w:rsid w:val="16C47616"/>
    <w:rsid w:val="16C740C5"/>
    <w:rsid w:val="16C80034"/>
    <w:rsid w:val="16D001FE"/>
    <w:rsid w:val="16D836B2"/>
    <w:rsid w:val="16D85958"/>
    <w:rsid w:val="16DB00D8"/>
    <w:rsid w:val="16DC57CC"/>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76A9B"/>
    <w:rsid w:val="1728368D"/>
    <w:rsid w:val="172B300E"/>
    <w:rsid w:val="172C401C"/>
    <w:rsid w:val="173803F6"/>
    <w:rsid w:val="173A0C8E"/>
    <w:rsid w:val="17403D88"/>
    <w:rsid w:val="174129B8"/>
    <w:rsid w:val="17423563"/>
    <w:rsid w:val="17426814"/>
    <w:rsid w:val="17441425"/>
    <w:rsid w:val="174E5E3D"/>
    <w:rsid w:val="174F5A6A"/>
    <w:rsid w:val="174F6290"/>
    <w:rsid w:val="17504DE5"/>
    <w:rsid w:val="17541C88"/>
    <w:rsid w:val="17546383"/>
    <w:rsid w:val="17552078"/>
    <w:rsid w:val="17552BBE"/>
    <w:rsid w:val="175F1F79"/>
    <w:rsid w:val="17607EDC"/>
    <w:rsid w:val="1761643B"/>
    <w:rsid w:val="1765372D"/>
    <w:rsid w:val="1776290F"/>
    <w:rsid w:val="1778040D"/>
    <w:rsid w:val="177C4BFD"/>
    <w:rsid w:val="177E7C92"/>
    <w:rsid w:val="178C0BD8"/>
    <w:rsid w:val="178F1BAC"/>
    <w:rsid w:val="17911DB7"/>
    <w:rsid w:val="17923711"/>
    <w:rsid w:val="17987229"/>
    <w:rsid w:val="179A0708"/>
    <w:rsid w:val="179E28E1"/>
    <w:rsid w:val="17A022DB"/>
    <w:rsid w:val="17A2064E"/>
    <w:rsid w:val="17A340AB"/>
    <w:rsid w:val="17A34285"/>
    <w:rsid w:val="17A500B9"/>
    <w:rsid w:val="17B00BE9"/>
    <w:rsid w:val="17C11150"/>
    <w:rsid w:val="17C277F1"/>
    <w:rsid w:val="17C366FE"/>
    <w:rsid w:val="17C57C00"/>
    <w:rsid w:val="17C7648E"/>
    <w:rsid w:val="17CC0C2C"/>
    <w:rsid w:val="17D30760"/>
    <w:rsid w:val="17D50B9F"/>
    <w:rsid w:val="17D6406B"/>
    <w:rsid w:val="17EA7BC8"/>
    <w:rsid w:val="17F04DB6"/>
    <w:rsid w:val="17FE3469"/>
    <w:rsid w:val="18043376"/>
    <w:rsid w:val="18055420"/>
    <w:rsid w:val="1808613F"/>
    <w:rsid w:val="181B363A"/>
    <w:rsid w:val="181E2D3F"/>
    <w:rsid w:val="18215BE4"/>
    <w:rsid w:val="18283117"/>
    <w:rsid w:val="18286BDD"/>
    <w:rsid w:val="182C3F2E"/>
    <w:rsid w:val="183030EC"/>
    <w:rsid w:val="18340990"/>
    <w:rsid w:val="183F46C0"/>
    <w:rsid w:val="184231A0"/>
    <w:rsid w:val="184B1D82"/>
    <w:rsid w:val="184C2AC1"/>
    <w:rsid w:val="184F4D75"/>
    <w:rsid w:val="18564BD0"/>
    <w:rsid w:val="185B771D"/>
    <w:rsid w:val="186A585C"/>
    <w:rsid w:val="186C0342"/>
    <w:rsid w:val="186E121C"/>
    <w:rsid w:val="187D0B92"/>
    <w:rsid w:val="18893D17"/>
    <w:rsid w:val="188D7FF5"/>
    <w:rsid w:val="18966DD6"/>
    <w:rsid w:val="18984438"/>
    <w:rsid w:val="189858F5"/>
    <w:rsid w:val="18A0299D"/>
    <w:rsid w:val="18B15054"/>
    <w:rsid w:val="18B905B0"/>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F81760"/>
    <w:rsid w:val="18FB7C71"/>
    <w:rsid w:val="1901692F"/>
    <w:rsid w:val="1906156A"/>
    <w:rsid w:val="190740B2"/>
    <w:rsid w:val="190B5294"/>
    <w:rsid w:val="19136FD5"/>
    <w:rsid w:val="191A4A7C"/>
    <w:rsid w:val="1929271F"/>
    <w:rsid w:val="192A4C95"/>
    <w:rsid w:val="19301657"/>
    <w:rsid w:val="19305E22"/>
    <w:rsid w:val="19313884"/>
    <w:rsid w:val="193A711A"/>
    <w:rsid w:val="193B6A4A"/>
    <w:rsid w:val="193E651C"/>
    <w:rsid w:val="194174BB"/>
    <w:rsid w:val="19462558"/>
    <w:rsid w:val="194C5184"/>
    <w:rsid w:val="19526D70"/>
    <w:rsid w:val="195311B7"/>
    <w:rsid w:val="19552D2E"/>
    <w:rsid w:val="195722C5"/>
    <w:rsid w:val="19581213"/>
    <w:rsid w:val="195D7A25"/>
    <w:rsid w:val="19657E50"/>
    <w:rsid w:val="19683610"/>
    <w:rsid w:val="196B503A"/>
    <w:rsid w:val="197E0545"/>
    <w:rsid w:val="198A1403"/>
    <w:rsid w:val="198B4762"/>
    <w:rsid w:val="1991274D"/>
    <w:rsid w:val="199D107F"/>
    <w:rsid w:val="199D6DCA"/>
    <w:rsid w:val="199E1C5F"/>
    <w:rsid w:val="19A104A8"/>
    <w:rsid w:val="19A14776"/>
    <w:rsid w:val="19AD33FE"/>
    <w:rsid w:val="19AD6859"/>
    <w:rsid w:val="19AE7897"/>
    <w:rsid w:val="19B44632"/>
    <w:rsid w:val="19B60076"/>
    <w:rsid w:val="19C25C1A"/>
    <w:rsid w:val="19C7224C"/>
    <w:rsid w:val="19C8660E"/>
    <w:rsid w:val="19CF372D"/>
    <w:rsid w:val="19D1031C"/>
    <w:rsid w:val="19D1466F"/>
    <w:rsid w:val="19E01C52"/>
    <w:rsid w:val="19E12E88"/>
    <w:rsid w:val="19E92B6A"/>
    <w:rsid w:val="19EC12FB"/>
    <w:rsid w:val="19EC30C6"/>
    <w:rsid w:val="19ED41CF"/>
    <w:rsid w:val="19F51FDF"/>
    <w:rsid w:val="1A0342E9"/>
    <w:rsid w:val="1A05603E"/>
    <w:rsid w:val="1A05712E"/>
    <w:rsid w:val="1A081E7F"/>
    <w:rsid w:val="1A0D0FEB"/>
    <w:rsid w:val="1A1E60F6"/>
    <w:rsid w:val="1A23285C"/>
    <w:rsid w:val="1A267DE8"/>
    <w:rsid w:val="1A2A4C26"/>
    <w:rsid w:val="1A326E19"/>
    <w:rsid w:val="1A377042"/>
    <w:rsid w:val="1A4371CF"/>
    <w:rsid w:val="1A4609B6"/>
    <w:rsid w:val="1A473086"/>
    <w:rsid w:val="1A4E21B5"/>
    <w:rsid w:val="1A5F40C6"/>
    <w:rsid w:val="1A617B0F"/>
    <w:rsid w:val="1A6662BF"/>
    <w:rsid w:val="1A6F11DE"/>
    <w:rsid w:val="1A722CFE"/>
    <w:rsid w:val="1A7322DE"/>
    <w:rsid w:val="1A7456CB"/>
    <w:rsid w:val="1A77671E"/>
    <w:rsid w:val="1A7E236B"/>
    <w:rsid w:val="1A8A4E75"/>
    <w:rsid w:val="1A8F4A54"/>
    <w:rsid w:val="1A907092"/>
    <w:rsid w:val="1A951D32"/>
    <w:rsid w:val="1A997C12"/>
    <w:rsid w:val="1AA01501"/>
    <w:rsid w:val="1AA1217C"/>
    <w:rsid w:val="1AA14158"/>
    <w:rsid w:val="1AA220AB"/>
    <w:rsid w:val="1AAC41E5"/>
    <w:rsid w:val="1AB26A04"/>
    <w:rsid w:val="1AC11AA5"/>
    <w:rsid w:val="1AC96E16"/>
    <w:rsid w:val="1ACF069E"/>
    <w:rsid w:val="1ADA542A"/>
    <w:rsid w:val="1ADB6AC4"/>
    <w:rsid w:val="1ADD2BCC"/>
    <w:rsid w:val="1AE16E0D"/>
    <w:rsid w:val="1AE30051"/>
    <w:rsid w:val="1AE36E86"/>
    <w:rsid w:val="1AE42429"/>
    <w:rsid w:val="1AEC66D4"/>
    <w:rsid w:val="1AF07FA6"/>
    <w:rsid w:val="1AF237E4"/>
    <w:rsid w:val="1AF70471"/>
    <w:rsid w:val="1AFA1697"/>
    <w:rsid w:val="1AFA4657"/>
    <w:rsid w:val="1B097051"/>
    <w:rsid w:val="1B0A221B"/>
    <w:rsid w:val="1B0A4D9C"/>
    <w:rsid w:val="1B0E7781"/>
    <w:rsid w:val="1B130214"/>
    <w:rsid w:val="1B13125B"/>
    <w:rsid w:val="1B135DAF"/>
    <w:rsid w:val="1B142AA1"/>
    <w:rsid w:val="1B2403B5"/>
    <w:rsid w:val="1B24304B"/>
    <w:rsid w:val="1B2E4F31"/>
    <w:rsid w:val="1B300A61"/>
    <w:rsid w:val="1B3421B2"/>
    <w:rsid w:val="1B376F45"/>
    <w:rsid w:val="1B396C2C"/>
    <w:rsid w:val="1B443E81"/>
    <w:rsid w:val="1B450F52"/>
    <w:rsid w:val="1B4609E6"/>
    <w:rsid w:val="1B464AEE"/>
    <w:rsid w:val="1B466DE6"/>
    <w:rsid w:val="1B4C1107"/>
    <w:rsid w:val="1B5F4876"/>
    <w:rsid w:val="1B604F76"/>
    <w:rsid w:val="1B66533F"/>
    <w:rsid w:val="1B6B3087"/>
    <w:rsid w:val="1B794FC4"/>
    <w:rsid w:val="1B87058E"/>
    <w:rsid w:val="1B8B2C18"/>
    <w:rsid w:val="1B935851"/>
    <w:rsid w:val="1B9950DF"/>
    <w:rsid w:val="1B99570C"/>
    <w:rsid w:val="1BA13621"/>
    <w:rsid w:val="1BA21D9D"/>
    <w:rsid w:val="1BA35D23"/>
    <w:rsid w:val="1BAC16E5"/>
    <w:rsid w:val="1BB40F2B"/>
    <w:rsid w:val="1BB5784D"/>
    <w:rsid w:val="1BBE3FFF"/>
    <w:rsid w:val="1BC153A7"/>
    <w:rsid w:val="1BC57256"/>
    <w:rsid w:val="1BCF2B9F"/>
    <w:rsid w:val="1BD40808"/>
    <w:rsid w:val="1BD657AE"/>
    <w:rsid w:val="1BD977E2"/>
    <w:rsid w:val="1BDC1FDD"/>
    <w:rsid w:val="1BE00A01"/>
    <w:rsid w:val="1BEC6EEC"/>
    <w:rsid w:val="1BED382A"/>
    <w:rsid w:val="1BED7882"/>
    <w:rsid w:val="1BEF6A59"/>
    <w:rsid w:val="1BF01922"/>
    <w:rsid w:val="1C026BE2"/>
    <w:rsid w:val="1C027BFF"/>
    <w:rsid w:val="1C095057"/>
    <w:rsid w:val="1C0A570F"/>
    <w:rsid w:val="1C10625F"/>
    <w:rsid w:val="1C145A58"/>
    <w:rsid w:val="1C152097"/>
    <w:rsid w:val="1C1B1718"/>
    <w:rsid w:val="1C1E632B"/>
    <w:rsid w:val="1C230D0E"/>
    <w:rsid w:val="1C243FC3"/>
    <w:rsid w:val="1C2A40BF"/>
    <w:rsid w:val="1C2E4B85"/>
    <w:rsid w:val="1C3B0B57"/>
    <w:rsid w:val="1C3B190C"/>
    <w:rsid w:val="1C4412A9"/>
    <w:rsid w:val="1C4A0EAE"/>
    <w:rsid w:val="1C4C6669"/>
    <w:rsid w:val="1C5039DB"/>
    <w:rsid w:val="1C505A77"/>
    <w:rsid w:val="1C586C59"/>
    <w:rsid w:val="1C69538F"/>
    <w:rsid w:val="1C704DD8"/>
    <w:rsid w:val="1C784DDC"/>
    <w:rsid w:val="1C8B6F58"/>
    <w:rsid w:val="1C8E320F"/>
    <w:rsid w:val="1C92272E"/>
    <w:rsid w:val="1C943CF8"/>
    <w:rsid w:val="1C9B225B"/>
    <w:rsid w:val="1C9F295C"/>
    <w:rsid w:val="1CA314EC"/>
    <w:rsid w:val="1CA3670A"/>
    <w:rsid w:val="1CA37E66"/>
    <w:rsid w:val="1CA56D52"/>
    <w:rsid w:val="1CA56DA8"/>
    <w:rsid w:val="1CAB41A6"/>
    <w:rsid w:val="1CAF6C6F"/>
    <w:rsid w:val="1CB442D2"/>
    <w:rsid w:val="1CBF61DA"/>
    <w:rsid w:val="1CC628BB"/>
    <w:rsid w:val="1CD00CD6"/>
    <w:rsid w:val="1CD51947"/>
    <w:rsid w:val="1CDD29AB"/>
    <w:rsid w:val="1CDD2C02"/>
    <w:rsid w:val="1CDF6E20"/>
    <w:rsid w:val="1CF075BE"/>
    <w:rsid w:val="1CF13104"/>
    <w:rsid w:val="1CF67401"/>
    <w:rsid w:val="1CFC1E09"/>
    <w:rsid w:val="1CFD70FD"/>
    <w:rsid w:val="1D0073B6"/>
    <w:rsid w:val="1D0905C3"/>
    <w:rsid w:val="1D0C2DE2"/>
    <w:rsid w:val="1D180F51"/>
    <w:rsid w:val="1D1F2296"/>
    <w:rsid w:val="1D2740FC"/>
    <w:rsid w:val="1D2A48BA"/>
    <w:rsid w:val="1D2F6DCA"/>
    <w:rsid w:val="1D326D68"/>
    <w:rsid w:val="1D36380C"/>
    <w:rsid w:val="1D3A022D"/>
    <w:rsid w:val="1D3F04B1"/>
    <w:rsid w:val="1D4511CA"/>
    <w:rsid w:val="1D472010"/>
    <w:rsid w:val="1D4804FB"/>
    <w:rsid w:val="1D560A9B"/>
    <w:rsid w:val="1D5B0EB0"/>
    <w:rsid w:val="1D5D4A37"/>
    <w:rsid w:val="1D6357B5"/>
    <w:rsid w:val="1D63616E"/>
    <w:rsid w:val="1D6A6CD4"/>
    <w:rsid w:val="1D7661C3"/>
    <w:rsid w:val="1D77376F"/>
    <w:rsid w:val="1D7A174B"/>
    <w:rsid w:val="1D82010E"/>
    <w:rsid w:val="1D865F4E"/>
    <w:rsid w:val="1D872468"/>
    <w:rsid w:val="1D890FB7"/>
    <w:rsid w:val="1D8A0A49"/>
    <w:rsid w:val="1D945A29"/>
    <w:rsid w:val="1D9D3E81"/>
    <w:rsid w:val="1DA22D6E"/>
    <w:rsid w:val="1DA230E1"/>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2D4B90"/>
    <w:rsid w:val="1E2E1619"/>
    <w:rsid w:val="1E2F16AA"/>
    <w:rsid w:val="1E314C83"/>
    <w:rsid w:val="1E3B10FE"/>
    <w:rsid w:val="1E415F1B"/>
    <w:rsid w:val="1E50139B"/>
    <w:rsid w:val="1E563A89"/>
    <w:rsid w:val="1E5F17F6"/>
    <w:rsid w:val="1E687705"/>
    <w:rsid w:val="1E6E32B3"/>
    <w:rsid w:val="1E732462"/>
    <w:rsid w:val="1E79505C"/>
    <w:rsid w:val="1E9564D7"/>
    <w:rsid w:val="1E9B64F2"/>
    <w:rsid w:val="1E9F6590"/>
    <w:rsid w:val="1EAA1FDC"/>
    <w:rsid w:val="1EB8778F"/>
    <w:rsid w:val="1EBA0A60"/>
    <w:rsid w:val="1EBD2B34"/>
    <w:rsid w:val="1EBE7B91"/>
    <w:rsid w:val="1EBF2648"/>
    <w:rsid w:val="1EC2215B"/>
    <w:rsid w:val="1EC82949"/>
    <w:rsid w:val="1ECA37EC"/>
    <w:rsid w:val="1ED409C9"/>
    <w:rsid w:val="1ED6317D"/>
    <w:rsid w:val="1EDE70CF"/>
    <w:rsid w:val="1EE37570"/>
    <w:rsid w:val="1EF7645D"/>
    <w:rsid w:val="1EFA0382"/>
    <w:rsid w:val="1F013EF9"/>
    <w:rsid w:val="1F0456EE"/>
    <w:rsid w:val="1F0D0F04"/>
    <w:rsid w:val="1F0E131F"/>
    <w:rsid w:val="1F0F2F71"/>
    <w:rsid w:val="1F136E8C"/>
    <w:rsid w:val="1F1C6330"/>
    <w:rsid w:val="1F237A64"/>
    <w:rsid w:val="1F291073"/>
    <w:rsid w:val="1F364BA6"/>
    <w:rsid w:val="1F384946"/>
    <w:rsid w:val="1F3C4B92"/>
    <w:rsid w:val="1F3E16A1"/>
    <w:rsid w:val="1F4734A0"/>
    <w:rsid w:val="1F486AE0"/>
    <w:rsid w:val="1F5361FA"/>
    <w:rsid w:val="1F546E67"/>
    <w:rsid w:val="1F561C63"/>
    <w:rsid w:val="1F605F2C"/>
    <w:rsid w:val="1F615FBC"/>
    <w:rsid w:val="1F667BD1"/>
    <w:rsid w:val="1F765053"/>
    <w:rsid w:val="1F7708D9"/>
    <w:rsid w:val="1F7864CB"/>
    <w:rsid w:val="1F7D1E41"/>
    <w:rsid w:val="1F806D7E"/>
    <w:rsid w:val="1F845E1B"/>
    <w:rsid w:val="1F871D12"/>
    <w:rsid w:val="1F8F4EA8"/>
    <w:rsid w:val="1F977357"/>
    <w:rsid w:val="1F9A4420"/>
    <w:rsid w:val="1F9C2030"/>
    <w:rsid w:val="1F9D5BB8"/>
    <w:rsid w:val="1F9E5C18"/>
    <w:rsid w:val="1FAA09E6"/>
    <w:rsid w:val="1FAB6CD7"/>
    <w:rsid w:val="1FB15F08"/>
    <w:rsid w:val="1FC115AD"/>
    <w:rsid w:val="1FC70AB5"/>
    <w:rsid w:val="1FCB00B8"/>
    <w:rsid w:val="1FCB0B4F"/>
    <w:rsid w:val="1FCE3369"/>
    <w:rsid w:val="1FD06AC3"/>
    <w:rsid w:val="1FD41A09"/>
    <w:rsid w:val="1FE2379D"/>
    <w:rsid w:val="1FE3768F"/>
    <w:rsid w:val="1FE602F1"/>
    <w:rsid w:val="1FEE2EAF"/>
    <w:rsid w:val="1FF05319"/>
    <w:rsid w:val="1FF24F00"/>
    <w:rsid w:val="1FF83655"/>
    <w:rsid w:val="20034697"/>
    <w:rsid w:val="200543AC"/>
    <w:rsid w:val="20096DC9"/>
    <w:rsid w:val="200D7333"/>
    <w:rsid w:val="20125BCF"/>
    <w:rsid w:val="20173670"/>
    <w:rsid w:val="201B7586"/>
    <w:rsid w:val="201C3CA2"/>
    <w:rsid w:val="201D36E6"/>
    <w:rsid w:val="201F1A41"/>
    <w:rsid w:val="20246D32"/>
    <w:rsid w:val="20287CCA"/>
    <w:rsid w:val="202F7842"/>
    <w:rsid w:val="20360A34"/>
    <w:rsid w:val="203B0890"/>
    <w:rsid w:val="2044015A"/>
    <w:rsid w:val="20460F3D"/>
    <w:rsid w:val="204A2F6A"/>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D1F92"/>
    <w:rsid w:val="209429B3"/>
    <w:rsid w:val="20950DEF"/>
    <w:rsid w:val="209A3615"/>
    <w:rsid w:val="20A0289C"/>
    <w:rsid w:val="20B44655"/>
    <w:rsid w:val="20B816A1"/>
    <w:rsid w:val="20B95BEF"/>
    <w:rsid w:val="20BC29D9"/>
    <w:rsid w:val="20C11D2A"/>
    <w:rsid w:val="20C26B56"/>
    <w:rsid w:val="20C776A9"/>
    <w:rsid w:val="20D45236"/>
    <w:rsid w:val="20D45CC6"/>
    <w:rsid w:val="20D47CF1"/>
    <w:rsid w:val="20D67A4F"/>
    <w:rsid w:val="20DF7183"/>
    <w:rsid w:val="20EB0A2A"/>
    <w:rsid w:val="20ED6469"/>
    <w:rsid w:val="20EE326C"/>
    <w:rsid w:val="20F309B6"/>
    <w:rsid w:val="20F72E28"/>
    <w:rsid w:val="21010181"/>
    <w:rsid w:val="210B6618"/>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D5C25"/>
    <w:rsid w:val="214F78F2"/>
    <w:rsid w:val="21541887"/>
    <w:rsid w:val="215D104C"/>
    <w:rsid w:val="21630F95"/>
    <w:rsid w:val="216707D5"/>
    <w:rsid w:val="21700B44"/>
    <w:rsid w:val="217105A1"/>
    <w:rsid w:val="217C4BD1"/>
    <w:rsid w:val="21836424"/>
    <w:rsid w:val="218F54BC"/>
    <w:rsid w:val="21921E6A"/>
    <w:rsid w:val="219531A4"/>
    <w:rsid w:val="2197160F"/>
    <w:rsid w:val="21976B9E"/>
    <w:rsid w:val="21A242AC"/>
    <w:rsid w:val="21A55461"/>
    <w:rsid w:val="21A81C19"/>
    <w:rsid w:val="21A924BE"/>
    <w:rsid w:val="21A965D7"/>
    <w:rsid w:val="21B27EAE"/>
    <w:rsid w:val="21B52953"/>
    <w:rsid w:val="21B85AD5"/>
    <w:rsid w:val="21B90F25"/>
    <w:rsid w:val="21C56DF6"/>
    <w:rsid w:val="21D01167"/>
    <w:rsid w:val="21D410CC"/>
    <w:rsid w:val="21D869C1"/>
    <w:rsid w:val="21DB2F82"/>
    <w:rsid w:val="21DE0E28"/>
    <w:rsid w:val="21E00B79"/>
    <w:rsid w:val="21E11676"/>
    <w:rsid w:val="21E2422B"/>
    <w:rsid w:val="21E75E06"/>
    <w:rsid w:val="21F172A8"/>
    <w:rsid w:val="21F27A8B"/>
    <w:rsid w:val="21F94D63"/>
    <w:rsid w:val="22000888"/>
    <w:rsid w:val="22037E5F"/>
    <w:rsid w:val="220639A6"/>
    <w:rsid w:val="22114C72"/>
    <w:rsid w:val="22121E7C"/>
    <w:rsid w:val="22162C71"/>
    <w:rsid w:val="221B68C5"/>
    <w:rsid w:val="22221E14"/>
    <w:rsid w:val="22286409"/>
    <w:rsid w:val="22290D5F"/>
    <w:rsid w:val="2232741B"/>
    <w:rsid w:val="223462B6"/>
    <w:rsid w:val="223463E7"/>
    <w:rsid w:val="223F5B17"/>
    <w:rsid w:val="22426E3C"/>
    <w:rsid w:val="22470F04"/>
    <w:rsid w:val="2252733D"/>
    <w:rsid w:val="22537071"/>
    <w:rsid w:val="22552E4A"/>
    <w:rsid w:val="22565515"/>
    <w:rsid w:val="22571E6F"/>
    <w:rsid w:val="225900FF"/>
    <w:rsid w:val="225E4056"/>
    <w:rsid w:val="226436BF"/>
    <w:rsid w:val="226758E5"/>
    <w:rsid w:val="22692416"/>
    <w:rsid w:val="22790C8F"/>
    <w:rsid w:val="227E691F"/>
    <w:rsid w:val="227F29B7"/>
    <w:rsid w:val="229150BB"/>
    <w:rsid w:val="229A472F"/>
    <w:rsid w:val="22A76E5F"/>
    <w:rsid w:val="22AE201B"/>
    <w:rsid w:val="22AF27D5"/>
    <w:rsid w:val="22B414AA"/>
    <w:rsid w:val="22B41D89"/>
    <w:rsid w:val="22BB77FD"/>
    <w:rsid w:val="22BD44C5"/>
    <w:rsid w:val="22BF4862"/>
    <w:rsid w:val="22C1586D"/>
    <w:rsid w:val="22C27100"/>
    <w:rsid w:val="22CA16DE"/>
    <w:rsid w:val="22CB0049"/>
    <w:rsid w:val="22CD7FC8"/>
    <w:rsid w:val="22D62F3B"/>
    <w:rsid w:val="22DE041B"/>
    <w:rsid w:val="22F729DC"/>
    <w:rsid w:val="22FF232F"/>
    <w:rsid w:val="23001CE0"/>
    <w:rsid w:val="2302236B"/>
    <w:rsid w:val="2307664C"/>
    <w:rsid w:val="23096319"/>
    <w:rsid w:val="23101B7A"/>
    <w:rsid w:val="231052D0"/>
    <w:rsid w:val="231512A6"/>
    <w:rsid w:val="23192E2D"/>
    <w:rsid w:val="231B2974"/>
    <w:rsid w:val="23214CC6"/>
    <w:rsid w:val="23281860"/>
    <w:rsid w:val="232D5522"/>
    <w:rsid w:val="2331281A"/>
    <w:rsid w:val="23375FAD"/>
    <w:rsid w:val="233E689B"/>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72FC7"/>
    <w:rsid w:val="23915B05"/>
    <w:rsid w:val="239A67F3"/>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E0FFE"/>
    <w:rsid w:val="24112695"/>
    <w:rsid w:val="24142C8B"/>
    <w:rsid w:val="241C3505"/>
    <w:rsid w:val="241F2F86"/>
    <w:rsid w:val="24203BAA"/>
    <w:rsid w:val="242546AB"/>
    <w:rsid w:val="242E2EF3"/>
    <w:rsid w:val="24376E92"/>
    <w:rsid w:val="24382415"/>
    <w:rsid w:val="243E1494"/>
    <w:rsid w:val="24401ED3"/>
    <w:rsid w:val="24463F64"/>
    <w:rsid w:val="244C3178"/>
    <w:rsid w:val="245037AB"/>
    <w:rsid w:val="24525AE4"/>
    <w:rsid w:val="24544BFC"/>
    <w:rsid w:val="245868CE"/>
    <w:rsid w:val="246D35C3"/>
    <w:rsid w:val="246E1688"/>
    <w:rsid w:val="2474250F"/>
    <w:rsid w:val="247C4FC2"/>
    <w:rsid w:val="247E363A"/>
    <w:rsid w:val="247E632F"/>
    <w:rsid w:val="2480277A"/>
    <w:rsid w:val="24870E07"/>
    <w:rsid w:val="248B6D86"/>
    <w:rsid w:val="248B71BD"/>
    <w:rsid w:val="248E4F8B"/>
    <w:rsid w:val="24904055"/>
    <w:rsid w:val="24993FEC"/>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A7AC3"/>
    <w:rsid w:val="24E30119"/>
    <w:rsid w:val="24EB7C74"/>
    <w:rsid w:val="24EC4C92"/>
    <w:rsid w:val="24EE4DDC"/>
    <w:rsid w:val="24FD418E"/>
    <w:rsid w:val="250052D0"/>
    <w:rsid w:val="25020D7F"/>
    <w:rsid w:val="250C627A"/>
    <w:rsid w:val="250D152E"/>
    <w:rsid w:val="25151733"/>
    <w:rsid w:val="251554D8"/>
    <w:rsid w:val="25183DC1"/>
    <w:rsid w:val="251918D0"/>
    <w:rsid w:val="251F4CFE"/>
    <w:rsid w:val="252D4705"/>
    <w:rsid w:val="25350FCE"/>
    <w:rsid w:val="25364864"/>
    <w:rsid w:val="25367E51"/>
    <w:rsid w:val="253729C1"/>
    <w:rsid w:val="253F03DC"/>
    <w:rsid w:val="253F3C80"/>
    <w:rsid w:val="254745CB"/>
    <w:rsid w:val="254915A6"/>
    <w:rsid w:val="255046DA"/>
    <w:rsid w:val="25504E7F"/>
    <w:rsid w:val="2556480E"/>
    <w:rsid w:val="255F00C9"/>
    <w:rsid w:val="255F0ABB"/>
    <w:rsid w:val="25616177"/>
    <w:rsid w:val="25646EEA"/>
    <w:rsid w:val="25684907"/>
    <w:rsid w:val="25721605"/>
    <w:rsid w:val="25730ED4"/>
    <w:rsid w:val="257B6431"/>
    <w:rsid w:val="25806CCB"/>
    <w:rsid w:val="25843E5B"/>
    <w:rsid w:val="258B5C74"/>
    <w:rsid w:val="25935D8E"/>
    <w:rsid w:val="259F1CDA"/>
    <w:rsid w:val="25A55AC8"/>
    <w:rsid w:val="25AC5370"/>
    <w:rsid w:val="25AC7500"/>
    <w:rsid w:val="25B12E79"/>
    <w:rsid w:val="25B64199"/>
    <w:rsid w:val="25B969B9"/>
    <w:rsid w:val="25BD1153"/>
    <w:rsid w:val="25BE13D3"/>
    <w:rsid w:val="25C14072"/>
    <w:rsid w:val="25C236FB"/>
    <w:rsid w:val="25C6127F"/>
    <w:rsid w:val="25CA4EA8"/>
    <w:rsid w:val="25CA6845"/>
    <w:rsid w:val="25DA00DC"/>
    <w:rsid w:val="25E470D7"/>
    <w:rsid w:val="25E60649"/>
    <w:rsid w:val="25E656A8"/>
    <w:rsid w:val="25E91BB2"/>
    <w:rsid w:val="25EA2E42"/>
    <w:rsid w:val="25ED18E0"/>
    <w:rsid w:val="25F2691B"/>
    <w:rsid w:val="25F84250"/>
    <w:rsid w:val="260923F9"/>
    <w:rsid w:val="260B3174"/>
    <w:rsid w:val="261137F0"/>
    <w:rsid w:val="261229D1"/>
    <w:rsid w:val="261A14B6"/>
    <w:rsid w:val="261D31A9"/>
    <w:rsid w:val="26246E3B"/>
    <w:rsid w:val="262A73C0"/>
    <w:rsid w:val="262B52C5"/>
    <w:rsid w:val="262D78D8"/>
    <w:rsid w:val="262F3AEB"/>
    <w:rsid w:val="263A1E7C"/>
    <w:rsid w:val="263B5AEF"/>
    <w:rsid w:val="264278DB"/>
    <w:rsid w:val="264C0C16"/>
    <w:rsid w:val="265C2166"/>
    <w:rsid w:val="265F0BFF"/>
    <w:rsid w:val="26634A69"/>
    <w:rsid w:val="266741FA"/>
    <w:rsid w:val="266D7F76"/>
    <w:rsid w:val="26727323"/>
    <w:rsid w:val="26727F29"/>
    <w:rsid w:val="2679456B"/>
    <w:rsid w:val="26801741"/>
    <w:rsid w:val="26880397"/>
    <w:rsid w:val="26881393"/>
    <w:rsid w:val="26893181"/>
    <w:rsid w:val="268D0619"/>
    <w:rsid w:val="268D335E"/>
    <w:rsid w:val="269650CB"/>
    <w:rsid w:val="26965697"/>
    <w:rsid w:val="26965F7D"/>
    <w:rsid w:val="269742B7"/>
    <w:rsid w:val="2697731D"/>
    <w:rsid w:val="26993E57"/>
    <w:rsid w:val="269C248C"/>
    <w:rsid w:val="26A740C6"/>
    <w:rsid w:val="26A91A49"/>
    <w:rsid w:val="26AB0054"/>
    <w:rsid w:val="26B64A1A"/>
    <w:rsid w:val="26B83820"/>
    <w:rsid w:val="26B9133F"/>
    <w:rsid w:val="26BB0038"/>
    <w:rsid w:val="26BD1AF0"/>
    <w:rsid w:val="26BF7F09"/>
    <w:rsid w:val="26C119A3"/>
    <w:rsid w:val="26C97C10"/>
    <w:rsid w:val="26CA2B3C"/>
    <w:rsid w:val="26D33170"/>
    <w:rsid w:val="26D85880"/>
    <w:rsid w:val="26DB0B1B"/>
    <w:rsid w:val="26DC2E6E"/>
    <w:rsid w:val="26E247B1"/>
    <w:rsid w:val="26E47B50"/>
    <w:rsid w:val="26F071B6"/>
    <w:rsid w:val="26F2185E"/>
    <w:rsid w:val="26FE350F"/>
    <w:rsid w:val="27027560"/>
    <w:rsid w:val="2703636B"/>
    <w:rsid w:val="27037A13"/>
    <w:rsid w:val="27074FAD"/>
    <w:rsid w:val="2712430E"/>
    <w:rsid w:val="27130684"/>
    <w:rsid w:val="27140812"/>
    <w:rsid w:val="27156F4C"/>
    <w:rsid w:val="271945C4"/>
    <w:rsid w:val="271D32C7"/>
    <w:rsid w:val="2721490A"/>
    <w:rsid w:val="272658FE"/>
    <w:rsid w:val="272B0B6C"/>
    <w:rsid w:val="272F5B33"/>
    <w:rsid w:val="27304E3B"/>
    <w:rsid w:val="273278B9"/>
    <w:rsid w:val="27352C28"/>
    <w:rsid w:val="274137B8"/>
    <w:rsid w:val="27436F3A"/>
    <w:rsid w:val="27443C03"/>
    <w:rsid w:val="27453A80"/>
    <w:rsid w:val="27464C4E"/>
    <w:rsid w:val="274E24A7"/>
    <w:rsid w:val="27507418"/>
    <w:rsid w:val="27514698"/>
    <w:rsid w:val="275215DA"/>
    <w:rsid w:val="275B33AF"/>
    <w:rsid w:val="275D229C"/>
    <w:rsid w:val="276061D1"/>
    <w:rsid w:val="27662EEA"/>
    <w:rsid w:val="277342FE"/>
    <w:rsid w:val="2773577D"/>
    <w:rsid w:val="27777E23"/>
    <w:rsid w:val="277B02C6"/>
    <w:rsid w:val="27821D9C"/>
    <w:rsid w:val="27860B41"/>
    <w:rsid w:val="278E0A47"/>
    <w:rsid w:val="279121D8"/>
    <w:rsid w:val="2794232D"/>
    <w:rsid w:val="27A60643"/>
    <w:rsid w:val="27A9577A"/>
    <w:rsid w:val="27B40B8B"/>
    <w:rsid w:val="27BB7D18"/>
    <w:rsid w:val="27BF2614"/>
    <w:rsid w:val="27DA480B"/>
    <w:rsid w:val="27E320C6"/>
    <w:rsid w:val="27E61965"/>
    <w:rsid w:val="27EE2436"/>
    <w:rsid w:val="27EE3EA1"/>
    <w:rsid w:val="27FC5EA0"/>
    <w:rsid w:val="27FE7297"/>
    <w:rsid w:val="280665FC"/>
    <w:rsid w:val="2809779E"/>
    <w:rsid w:val="280A63DC"/>
    <w:rsid w:val="280D08C6"/>
    <w:rsid w:val="281031F7"/>
    <w:rsid w:val="28106855"/>
    <w:rsid w:val="28174A4A"/>
    <w:rsid w:val="28191351"/>
    <w:rsid w:val="28207745"/>
    <w:rsid w:val="282E2A0D"/>
    <w:rsid w:val="282E3661"/>
    <w:rsid w:val="28321845"/>
    <w:rsid w:val="2835795E"/>
    <w:rsid w:val="28385462"/>
    <w:rsid w:val="283B7435"/>
    <w:rsid w:val="284E129F"/>
    <w:rsid w:val="284E315B"/>
    <w:rsid w:val="2851379D"/>
    <w:rsid w:val="28514CEA"/>
    <w:rsid w:val="285469E5"/>
    <w:rsid w:val="28580E28"/>
    <w:rsid w:val="285A227D"/>
    <w:rsid w:val="285B3BC6"/>
    <w:rsid w:val="2861709F"/>
    <w:rsid w:val="286E5E65"/>
    <w:rsid w:val="28720727"/>
    <w:rsid w:val="28731DF8"/>
    <w:rsid w:val="287F0A90"/>
    <w:rsid w:val="288544BD"/>
    <w:rsid w:val="2886532E"/>
    <w:rsid w:val="288F478B"/>
    <w:rsid w:val="289105F9"/>
    <w:rsid w:val="28962513"/>
    <w:rsid w:val="28966ED1"/>
    <w:rsid w:val="28A475CD"/>
    <w:rsid w:val="28A51B02"/>
    <w:rsid w:val="28B4017A"/>
    <w:rsid w:val="28B51E6D"/>
    <w:rsid w:val="28BD05DE"/>
    <w:rsid w:val="28C15B72"/>
    <w:rsid w:val="28C52BB3"/>
    <w:rsid w:val="28CD52EA"/>
    <w:rsid w:val="28CF2CA7"/>
    <w:rsid w:val="28D62CC7"/>
    <w:rsid w:val="28D70028"/>
    <w:rsid w:val="28DB17E6"/>
    <w:rsid w:val="28DD3BE4"/>
    <w:rsid w:val="28DE6245"/>
    <w:rsid w:val="28E347CC"/>
    <w:rsid w:val="28EA0885"/>
    <w:rsid w:val="28F60D2F"/>
    <w:rsid w:val="28FF39FD"/>
    <w:rsid w:val="2905249B"/>
    <w:rsid w:val="29064E8D"/>
    <w:rsid w:val="290C3541"/>
    <w:rsid w:val="290E7A11"/>
    <w:rsid w:val="290F19FA"/>
    <w:rsid w:val="290F750B"/>
    <w:rsid w:val="29152A36"/>
    <w:rsid w:val="291B447E"/>
    <w:rsid w:val="29244DC0"/>
    <w:rsid w:val="2924662A"/>
    <w:rsid w:val="29274AB5"/>
    <w:rsid w:val="29291E56"/>
    <w:rsid w:val="292C29EC"/>
    <w:rsid w:val="29304A2C"/>
    <w:rsid w:val="29487161"/>
    <w:rsid w:val="294966A8"/>
    <w:rsid w:val="294C7571"/>
    <w:rsid w:val="294E1304"/>
    <w:rsid w:val="294E505B"/>
    <w:rsid w:val="29522EF8"/>
    <w:rsid w:val="29532B1A"/>
    <w:rsid w:val="29566743"/>
    <w:rsid w:val="295709E8"/>
    <w:rsid w:val="2958159E"/>
    <w:rsid w:val="29673530"/>
    <w:rsid w:val="296F7076"/>
    <w:rsid w:val="29715025"/>
    <w:rsid w:val="298C1A5A"/>
    <w:rsid w:val="298D6AFF"/>
    <w:rsid w:val="29A703FA"/>
    <w:rsid w:val="29B1741C"/>
    <w:rsid w:val="29B51F90"/>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45228"/>
    <w:rsid w:val="29E860AA"/>
    <w:rsid w:val="29EC1E0F"/>
    <w:rsid w:val="29F22F44"/>
    <w:rsid w:val="29F62B87"/>
    <w:rsid w:val="29FD4CA6"/>
    <w:rsid w:val="29FE6DEE"/>
    <w:rsid w:val="2A043CA0"/>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5372E"/>
    <w:rsid w:val="2A407633"/>
    <w:rsid w:val="2A4808CE"/>
    <w:rsid w:val="2A4811E2"/>
    <w:rsid w:val="2A483D62"/>
    <w:rsid w:val="2A504417"/>
    <w:rsid w:val="2A517BBA"/>
    <w:rsid w:val="2A647BBD"/>
    <w:rsid w:val="2A665ACE"/>
    <w:rsid w:val="2A6D4792"/>
    <w:rsid w:val="2A702FE4"/>
    <w:rsid w:val="2A776776"/>
    <w:rsid w:val="2A796EEA"/>
    <w:rsid w:val="2A80524E"/>
    <w:rsid w:val="2A881DB0"/>
    <w:rsid w:val="2A883AEC"/>
    <w:rsid w:val="2A8B632E"/>
    <w:rsid w:val="2A954D77"/>
    <w:rsid w:val="2A9A7929"/>
    <w:rsid w:val="2A9E19E6"/>
    <w:rsid w:val="2AAB728D"/>
    <w:rsid w:val="2AB4686A"/>
    <w:rsid w:val="2AB55B2E"/>
    <w:rsid w:val="2AC12114"/>
    <w:rsid w:val="2AD03C7C"/>
    <w:rsid w:val="2AE56C4E"/>
    <w:rsid w:val="2AEE6BF5"/>
    <w:rsid w:val="2AEF1DBC"/>
    <w:rsid w:val="2AF940AB"/>
    <w:rsid w:val="2AFF2EB0"/>
    <w:rsid w:val="2AFF6246"/>
    <w:rsid w:val="2B061E16"/>
    <w:rsid w:val="2B0651DB"/>
    <w:rsid w:val="2B081CE2"/>
    <w:rsid w:val="2B0B7DF6"/>
    <w:rsid w:val="2B0E24FA"/>
    <w:rsid w:val="2B122123"/>
    <w:rsid w:val="2B130886"/>
    <w:rsid w:val="2B2C40EA"/>
    <w:rsid w:val="2B31763F"/>
    <w:rsid w:val="2B3607E1"/>
    <w:rsid w:val="2B384AD5"/>
    <w:rsid w:val="2B432BF9"/>
    <w:rsid w:val="2B43772F"/>
    <w:rsid w:val="2B442EC7"/>
    <w:rsid w:val="2B485757"/>
    <w:rsid w:val="2B4C6DA6"/>
    <w:rsid w:val="2B4D48B4"/>
    <w:rsid w:val="2B4F6641"/>
    <w:rsid w:val="2B5207C5"/>
    <w:rsid w:val="2B5837E4"/>
    <w:rsid w:val="2B5F4F61"/>
    <w:rsid w:val="2B665252"/>
    <w:rsid w:val="2B6A0639"/>
    <w:rsid w:val="2B6A2655"/>
    <w:rsid w:val="2B6E0B75"/>
    <w:rsid w:val="2B7C4C13"/>
    <w:rsid w:val="2B8E4C11"/>
    <w:rsid w:val="2B9967D6"/>
    <w:rsid w:val="2BA01AB2"/>
    <w:rsid w:val="2BA1091C"/>
    <w:rsid w:val="2BA326B6"/>
    <w:rsid w:val="2BA4061C"/>
    <w:rsid w:val="2BA56565"/>
    <w:rsid w:val="2BAD048A"/>
    <w:rsid w:val="2BAF422F"/>
    <w:rsid w:val="2BB858A3"/>
    <w:rsid w:val="2BC47F83"/>
    <w:rsid w:val="2BCD2333"/>
    <w:rsid w:val="2BCF6C34"/>
    <w:rsid w:val="2BD07A7B"/>
    <w:rsid w:val="2BD157A2"/>
    <w:rsid w:val="2BD56B76"/>
    <w:rsid w:val="2BD56CE3"/>
    <w:rsid w:val="2BE03D81"/>
    <w:rsid w:val="2BE314B3"/>
    <w:rsid w:val="2BEC1B8B"/>
    <w:rsid w:val="2BEF1596"/>
    <w:rsid w:val="2BEF60D0"/>
    <w:rsid w:val="2BF43CAA"/>
    <w:rsid w:val="2BFE2BBC"/>
    <w:rsid w:val="2C043FFD"/>
    <w:rsid w:val="2C0913FC"/>
    <w:rsid w:val="2C0D6DE5"/>
    <w:rsid w:val="2C101EE5"/>
    <w:rsid w:val="2C254D3F"/>
    <w:rsid w:val="2C261A7D"/>
    <w:rsid w:val="2C274CE8"/>
    <w:rsid w:val="2C290998"/>
    <w:rsid w:val="2C2D41CA"/>
    <w:rsid w:val="2C3426AA"/>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F32E3"/>
    <w:rsid w:val="2C6F62D3"/>
    <w:rsid w:val="2C722827"/>
    <w:rsid w:val="2C73174E"/>
    <w:rsid w:val="2C7334B8"/>
    <w:rsid w:val="2C744FCD"/>
    <w:rsid w:val="2C7656AE"/>
    <w:rsid w:val="2C7A41E9"/>
    <w:rsid w:val="2C7E405A"/>
    <w:rsid w:val="2C8973E5"/>
    <w:rsid w:val="2C8A6F0B"/>
    <w:rsid w:val="2C8D3EE0"/>
    <w:rsid w:val="2C932127"/>
    <w:rsid w:val="2C9C58AB"/>
    <w:rsid w:val="2CA7026F"/>
    <w:rsid w:val="2CAA115B"/>
    <w:rsid w:val="2CAA28C6"/>
    <w:rsid w:val="2CAA5EA4"/>
    <w:rsid w:val="2CB4069E"/>
    <w:rsid w:val="2CB83960"/>
    <w:rsid w:val="2CB9719D"/>
    <w:rsid w:val="2CBB1822"/>
    <w:rsid w:val="2CBE00EC"/>
    <w:rsid w:val="2CC63844"/>
    <w:rsid w:val="2CC823DB"/>
    <w:rsid w:val="2CDD7FEB"/>
    <w:rsid w:val="2CE1756B"/>
    <w:rsid w:val="2CE202D4"/>
    <w:rsid w:val="2CE20AFD"/>
    <w:rsid w:val="2CE914BE"/>
    <w:rsid w:val="2CEA0BBE"/>
    <w:rsid w:val="2CF03153"/>
    <w:rsid w:val="2CFE082A"/>
    <w:rsid w:val="2D03574C"/>
    <w:rsid w:val="2D0772FD"/>
    <w:rsid w:val="2D0947D4"/>
    <w:rsid w:val="2D0C28DF"/>
    <w:rsid w:val="2D13536A"/>
    <w:rsid w:val="2D233963"/>
    <w:rsid w:val="2D2B7ED9"/>
    <w:rsid w:val="2D3208A0"/>
    <w:rsid w:val="2D33531C"/>
    <w:rsid w:val="2D395715"/>
    <w:rsid w:val="2D40613E"/>
    <w:rsid w:val="2D437920"/>
    <w:rsid w:val="2D4440E2"/>
    <w:rsid w:val="2D5176BF"/>
    <w:rsid w:val="2D55549D"/>
    <w:rsid w:val="2D560F90"/>
    <w:rsid w:val="2D623B11"/>
    <w:rsid w:val="2D633629"/>
    <w:rsid w:val="2D636A07"/>
    <w:rsid w:val="2D66368A"/>
    <w:rsid w:val="2D675178"/>
    <w:rsid w:val="2D680205"/>
    <w:rsid w:val="2D685CB3"/>
    <w:rsid w:val="2D6E76CE"/>
    <w:rsid w:val="2D6F7EEF"/>
    <w:rsid w:val="2D785D16"/>
    <w:rsid w:val="2D8A3565"/>
    <w:rsid w:val="2D92541C"/>
    <w:rsid w:val="2D9D3B10"/>
    <w:rsid w:val="2DA278C0"/>
    <w:rsid w:val="2DA72CD8"/>
    <w:rsid w:val="2DA96C61"/>
    <w:rsid w:val="2DA97B1A"/>
    <w:rsid w:val="2DAF69D3"/>
    <w:rsid w:val="2DBA7C19"/>
    <w:rsid w:val="2DC714C5"/>
    <w:rsid w:val="2DCA634A"/>
    <w:rsid w:val="2DCA6960"/>
    <w:rsid w:val="2DCD7D49"/>
    <w:rsid w:val="2DD12162"/>
    <w:rsid w:val="2DD255B2"/>
    <w:rsid w:val="2DD476D7"/>
    <w:rsid w:val="2DD5219C"/>
    <w:rsid w:val="2DD83ACE"/>
    <w:rsid w:val="2DE3126E"/>
    <w:rsid w:val="2DE96ECA"/>
    <w:rsid w:val="2DEC361D"/>
    <w:rsid w:val="2DF40350"/>
    <w:rsid w:val="2DFD25D1"/>
    <w:rsid w:val="2DFD42E1"/>
    <w:rsid w:val="2DFE3435"/>
    <w:rsid w:val="2E1931E7"/>
    <w:rsid w:val="2E281711"/>
    <w:rsid w:val="2E421513"/>
    <w:rsid w:val="2E4222B5"/>
    <w:rsid w:val="2E540FD3"/>
    <w:rsid w:val="2E5962C8"/>
    <w:rsid w:val="2E596301"/>
    <w:rsid w:val="2E596FC7"/>
    <w:rsid w:val="2E5A68F4"/>
    <w:rsid w:val="2E5D1B8D"/>
    <w:rsid w:val="2E603C24"/>
    <w:rsid w:val="2E625789"/>
    <w:rsid w:val="2E63294B"/>
    <w:rsid w:val="2E6B30C9"/>
    <w:rsid w:val="2E6B37B5"/>
    <w:rsid w:val="2E731D91"/>
    <w:rsid w:val="2E825277"/>
    <w:rsid w:val="2E8A073B"/>
    <w:rsid w:val="2E8C1999"/>
    <w:rsid w:val="2E8D13AF"/>
    <w:rsid w:val="2E904A8A"/>
    <w:rsid w:val="2E997981"/>
    <w:rsid w:val="2EA12F6D"/>
    <w:rsid w:val="2EA91956"/>
    <w:rsid w:val="2EAC4449"/>
    <w:rsid w:val="2EB177AD"/>
    <w:rsid w:val="2EBA7E66"/>
    <w:rsid w:val="2EBF694E"/>
    <w:rsid w:val="2EC90753"/>
    <w:rsid w:val="2EC9758F"/>
    <w:rsid w:val="2ED30992"/>
    <w:rsid w:val="2ED671F3"/>
    <w:rsid w:val="2EDC56CA"/>
    <w:rsid w:val="2EE03EAF"/>
    <w:rsid w:val="2EE43EA0"/>
    <w:rsid w:val="2EEF19BC"/>
    <w:rsid w:val="2EF37BF0"/>
    <w:rsid w:val="2EFF46B2"/>
    <w:rsid w:val="2F0157E4"/>
    <w:rsid w:val="2F031F8F"/>
    <w:rsid w:val="2F0B15D4"/>
    <w:rsid w:val="2F0D0070"/>
    <w:rsid w:val="2F0D68BA"/>
    <w:rsid w:val="2F0E2111"/>
    <w:rsid w:val="2F0E59F5"/>
    <w:rsid w:val="2F1A4DA6"/>
    <w:rsid w:val="2F234D05"/>
    <w:rsid w:val="2F2A789C"/>
    <w:rsid w:val="2F3249B1"/>
    <w:rsid w:val="2F3A42F6"/>
    <w:rsid w:val="2F464A98"/>
    <w:rsid w:val="2F48614F"/>
    <w:rsid w:val="2F487FE6"/>
    <w:rsid w:val="2F5173DD"/>
    <w:rsid w:val="2F530D2A"/>
    <w:rsid w:val="2F5B7BF2"/>
    <w:rsid w:val="2F5F4845"/>
    <w:rsid w:val="2F603581"/>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B362DF"/>
    <w:rsid w:val="2FB3789D"/>
    <w:rsid w:val="2FC76A8F"/>
    <w:rsid w:val="2FCA3E23"/>
    <w:rsid w:val="2FD10451"/>
    <w:rsid w:val="2FD163D8"/>
    <w:rsid w:val="2FD860F5"/>
    <w:rsid w:val="2FDF2921"/>
    <w:rsid w:val="2FE46613"/>
    <w:rsid w:val="2FE642B3"/>
    <w:rsid w:val="2FEB2174"/>
    <w:rsid w:val="300663FF"/>
    <w:rsid w:val="30086A93"/>
    <w:rsid w:val="300D55ED"/>
    <w:rsid w:val="300D7B1B"/>
    <w:rsid w:val="300F21EC"/>
    <w:rsid w:val="300F767A"/>
    <w:rsid w:val="30176BA2"/>
    <w:rsid w:val="301B4680"/>
    <w:rsid w:val="30201EEF"/>
    <w:rsid w:val="302719FF"/>
    <w:rsid w:val="302722EF"/>
    <w:rsid w:val="30293768"/>
    <w:rsid w:val="30341BB0"/>
    <w:rsid w:val="303620E5"/>
    <w:rsid w:val="303D0DE2"/>
    <w:rsid w:val="303E7772"/>
    <w:rsid w:val="30436446"/>
    <w:rsid w:val="30464DB9"/>
    <w:rsid w:val="304B2C4A"/>
    <w:rsid w:val="305008C1"/>
    <w:rsid w:val="30580F44"/>
    <w:rsid w:val="305D51AD"/>
    <w:rsid w:val="30601159"/>
    <w:rsid w:val="30616BA5"/>
    <w:rsid w:val="30651A2D"/>
    <w:rsid w:val="30676EC0"/>
    <w:rsid w:val="306C0885"/>
    <w:rsid w:val="306D312F"/>
    <w:rsid w:val="307847F3"/>
    <w:rsid w:val="307942EA"/>
    <w:rsid w:val="307B2FA3"/>
    <w:rsid w:val="307F585F"/>
    <w:rsid w:val="308159F9"/>
    <w:rsid w:val="308172BE"/>
    <w:rsid w:val="308378CE"/>
    <w:rsid w:val="308503C6"/>
    <w:rsid w:val="308B6965"/>
    <w:rsid w:val="308F06FD"/>
    <w:rsid w:val="308F15E0"/>
    <w:rsid w:val="30A55D26"/>
    <w:rsid w:val="30A852D9"/>
    <w:rsid w:val="30AA183B"/>
    <w:rsid w:val="30AB7B68"/>
    <w:rsid w:val="30B001DD"/>
    <w:rsid w:val="30B11949"/>
    <w:rsid w:val="30B47501"/>
    <w:rsid w:val="30C31A45"/>
    <w:rsid w:val="30C71F2B"/>
    <w:rsid w:val="30C76CBF"/>
    <w:rsid w:val="30DC42AB"/>
    <w:rsid w:val="30E068F9"/>
    <w:rsid w:val="30EF2653"/>
    <w:rsid w:val="310E5B69"/>
    <w:rsid w:val="311108E9"/>
    <w:rsid w:val="31130B1C"/>
    <w:rsid w:val="31143422"/>
    <w:rsid w:val="3114758B"/>
    <w:rsid w:val="31177D87"/>
    <w:rsid w:val="312008C2"/>
    <w:rsid w:val="31241CD6"/>
    <w:rsid w:val="312A3D0F"/>
    <w:rsid w:val="312D6D92"/>
    <w:rsid w:val="31311AA0"/>
    <w:rsid w:val="313344AE"/>
    <w:rsid w:val="314A732D"/>
    <w:rsid w:val="315B288C"/>
    <w:rsid w:val="315F34F5"/>
    <w:rsid w:val="31625BD9"/>
    <w:rsid w:val="3165203B"/>
    <w:rsid w:val="31731696"/>
    <w:rsid w:val="317675CF"/>
    <w:rsid w:val="31802145"/>
    <w:rsid w:val="31846B58"/>
    <w:rsid w:val="318648B5"/>
    <w:rsid w:val="31864A48"/>
    <w:rsid w:val="318B5416"/>
    <w:rsid w:val="319E0737"/>
    <w:rsid w:val="31A65BAC"/>
    <w:rsid w:val="31AA69D6"/>
    <w:rsid w:val="31AD308F"/>
    <w:rsid w:val="31AE79E0"/>
    <w:rsid w:val="31B4506B"/>
    <w:rsid w:val="31B61EDA"/>
    <w:rsid w:val="31B90258"/>
    <w:rsid w:val="31B90360"/>
    <w:rsid w:val="31BD3F4D"/>
    <w:rsid w:val="31C93678"/>
    <w:rsid w:val="31CE242D"/>
    <w:rsid w:val="31D21A2E"/>
    <w:rsid w:val="31D36B4F"/>
    <w:rsid w:val="31D90729"/>
    <w:rsid w:val="31DC4F69"/>
    <w:rsid w:val="31E02076"/>
    <w:rsid w:val="31E847F9"/>
    <w:rsid w:val="31EA2506"/>
    <w:rsid w:val="31F6117F"/>
    <w:rsid w:val="31F636A5"/>
    <w:rsid w:val="31FB24D3"/>
    <w:rsid w:val="32011C66"/>
    <w:rsid w:val="32051BB0"/>
    <w:rsid w:val="320D7BE8"/>
    <w:rsid w:val="32177C99"/>
    <w:rsid w:val="321C0937"/>
    <w:rsid w:val="322F0F01"/>
    <w:rsid w:val="3230496F"/>
    <w:rsid w:val="32307F8D"/>
    <w:rsid w:val="323960B9"/>
    <w:rsid w:val="323C68FB"/>
    <w:rsid w:val="323F561E"/>
    <w:rsid w:val="32601098"/>
    <w:rsid w:val="32745E8A"/>
    <w:rsid w:val="32762D3B"/>
    <w:rsid w:val="327C74DE"/>
    <w:rsid w:val="327F6D26"/>
    <w:rsid w:val="32930307"/>
    <w:rsid w:val="32A006DD"/>
    <w:rsid w:val="32A36BC3"/>
    <w:rsid w:val="32A90F02"/>
    <w:rsid w:val="32AD7662"/>
    <w:rsid w:val="32B45020"/>
    <w:rsid w:val="32B6723D"/>
    <w:rsid w:val="32B96607"/>
    <w:rsid w:val="32C724B2"/>
    <w:rsid w:val="32CE143A"/>
    <w:rsid w:val="32CF6BAC"/>
    <w:rsid w:val="32D02EA3"/>
    <w:rsid w:val="32D11F5D"/>
    <w:rsid w:val="32D965B1"/>
    <w:rsid w:val="32DE0520"/>
    <w:rsid w:val="32DE651E"/>
    <w:rsid w:val="32E97B15"/>
    <w:rsid w:val="32EB3D2E"/>
    <w:rsid w:val="32F92807"/>
    <w:rsid w:val="330438C3"/>
    <w:rsid w:val="330745A8"/>
    <w:rsid w:val="330825B3"/>
    <w:rsid w:val="33092F71"/>
    <w:rsid w:val="330E2CB4"/>
    <w:rsid w:val="33117561"/>
    <w:rsid w:val="33172822"/>
    <w:rsid w:val="331A3BCD"/>
    <w:rsid w:val="33215EA1"/>
    <w:rsid w:val="33227045"/>
    <w:rsid w:val="33262E12"/>
    <w:rsid w:val="33271667"/>
    <w:rsid w:val="33272AFD"/>
    <w:rsid w:val="33277E34"/>
    <w:rsid w:val="332D3BF3"/>
    <w:rsid w:val="33335D2B"/>
    <w:rsid w:val="33346A33"/>
    <w:rsid w:val="33355A2E"/>
    <w:rsid w:val="33355B61"/>
    <w:rsid w:val="33390D3A"/>
    <w:rsid w:val="333C6AC3"/>
    <w:rsid w:val="33437504"/>
    <w:rsid w:val="33481298"/>
    <w:rsid w:val="334C0DD9"/>
    <w:rsid w:val="334D4192"/>
    <w:rsid w:val="33530BF2"/>
    <w:rsid w:val="33536DFC"/>
    <w:rsid w:val="3357390E"/>
    <w:rsid w:val="33584F7A"/>
    <w:rsid w:val="335E0128"/>
    <w:rsid w:val="335F4450"/>
    <w:rsid w:val="335F67C2"/>
    <w:rsid w:val="33663464"/>
    <w:rsid w:val="33682E0E"/>
    <w:rsid w:val="336832BC"/>
    <w:rsid w:val="336C0524"/>
    <w:rsid w:val="336D18AB"/>
    <w:rsid w:val="336E7AF9"/>
    <w:rsid w:val="337378BD"/>
    <w:rsid w:val="337410F4"/>
    <w:rsid w:val="3378211E"/>
    <w:rsid w:val="337D1A35"/>
    <w:rsid w:val="33804C38"/>
    <w:rsid w:val="33886CEE"/>
    <w:rsid w:val="33915561"/>
    <w:rsid w:val="33952B15"/>
    <w:rsid w:val="33953748"/>
    <w:rsid w:val="339D641B"/>
    <w:rsid w:val="339F747C"/>
    <w:rsid w:val="33A41288"/>
    <w:rsid w:val="33A75E06"/>
    <w:rsid w:val="33C14525"/>
    <w:rsid w:val="33C979F1"/>
    <w:rsid w:val="33CA72F2"/>
    <w:rsid w:val="33CE34C9"/>
    <w:rsid w:val="33CF32BC"/>
    <w:rsid w:val="33D51CFB"/>
    <w:rsid w:val="33D63892"/>
    <w:rsid w:val="33DA3C12"/>
    <w:rsid w:val="33E1651E"/>
    <w:rsid w:val="33E9005B"/>
    <w:rsid w:val="33EF30DA"/>
    <w:rsid w:val="33F20328"/>
    <w:rsid w:val="33F616DA"/>
    <w:rsid w:val="34056C0E"/>
    <w:rsid w:val="34067D9F"/>
    <w:rsid w:val="3409334A"/>
    <w:rsid w:val="340C67EE"/>
    <w:rsid w:val="341157FA"/>
    <w:rsid w:val="341260F2"/>
    <w:rsid w:val="341544AE"/>
    <w:rsid w:val="3416587E"/>
    <w:rsid w:val="341A0662"/>
    <w:rsid w:val="341E3E6B"/>
    <w:rsid w:val="34236595"/>
    <w:rsid w:val="342848DD"/>
    <w:rsid w:val="342B013D"/>
    <w:rsid w:val="342C7CD4"/>
    <w:rsid w:val="34365D0F"/>
    <w:rsid w:val="343E3F00"/>
    <w:rsid w:val="34421727"/>
    <w:rsid w:val="34455BD8"/>
    <w:rsid w:val="344E45AD"/>
    <w:rsid w:val="34537A00"/>
    <w:rsid w:val="345718EB"/>
    <w:rsid w:val="34584277"/>
    <w:rsid w:val="345A74D7"/>
    <w:rsid w:val="346605B2"/>
    <w:rsid w:val="346E280F"/>
    <w:rsid w:val="346E701E"/>
    <w:rsid w:val="3473163B"/>
    <w:rsid w:val="3475716B"/>
    <w:rsid w:val="34772E9F"/>
    <w:rsid w:val="347D6B7F"/>
    <w:rsid w:val="347F6999"/>
    <w:rsid w:val="3492319E"/>
    <w:rsid w:val="34931F95"/>
    <w:rsid w:val="34B1369F"/>
    <w:rsid w:val="34BA11D5"/>
    <w:rsid w:val="34BB104E"/>
    <w:rsid w:val="34BF6630"/>
    <w:rsid w:val="34CA0CA8"/>
    <w:rsid w:val="34CB1AC9"/>
    <w:rsid w:val="34D30834"/>
    <w:rsid w:val="34D44214"/>
    <w:rsid w:val="34D62270"/>
    <w:rsid w:val="34DA659F"/>
    <w:rsid w:val="34DD44E1"/>
    <w:rsid w:val="34E83DEA"/>
    <w:rsid w:val="34EB6F6F"/>
    <w:rsid w:val="34F1077C"/>
    <w:rsid w:val="34FC1C9F"/>
    <w:rsid w:val="35014991"/>
    <w:rsid w:val="35036E93"/>
    <w:rsid w:val="350B0AD8"/>
    <w:rsid w:val="350F290B"/>
    <w:rsid w:val="350F48BF"/>
    <w:rsid w:val="35117CA3"/>
    <w:rsid w:val="351446B3"/>
    <w:rsid w:val="35194741"/>
    <w:rsid w:val="351D4ECB"/>
    <w:rsid w:val="352A3AE7"/>
    <w:rsid w:val="352A6E5A"/>
    <w:rsid w:val="353314EE"/>
    <w:rsid w:val="35352995"/>
    <w:rsid w:val="353778DA"/>
    <w:rsid w:val="35416709"/>
    <w:rsid w:val="3542277B"/>
    <w:rsid w:val="35515024"/>
    <w:rsid w:val="35523D07"/>
    <w:rsid w:val="3555395C"/>
    <w:rsid w:val="355C7676"/>
    <w:rsid w:val="35610626"/>
    <w:rsid w:val="35637F84"/>
    <w:rsid w:val="356765EC"/>
    <w:rsid w:val="3576224E"/>
    <w:rsid w:val="35791A73"/>
    <w:rsid w:val="357B16BE"/>
    <w:rsid w:val="357C5321"/>
    <w:rsid w:val="357D1145"/>
    <w:rsid w:val="358111E8"/>
    <w:rsid w:val="3592406A"/>
    <w:rsid w:val="359C1D12"/>
    <w:rsid w:val="359E0193"/>
    <w:rsid w:val="35A13235"/>
    <w:rsid w:val="35A27A3D"/>
    <w:rsid w:val="35B14C48"/>
    <w:rsid w:val="35B66467"/>
    <w:rsid w:val="35B74EE0"/>
    <w:rsid w:val="35B9424B"/>
    <w:rsid w:val="35BE52A4"/>
    <w:rsid w:val="35CD3301"/>
    <w:rsid w:val="35D05B8C"/>
    <w:rsid w:val="35D229D8"/>
    <w:rsid w:val="35D22AB1"/>
    <w:rsid w:val="35D61974"/>
    <w:rsid w:val="35DC07B2"/>
    <w:rsid w:val="35E569D0"/>
    <w:rsid w:val="35EF3862"/>
    <w:rsid w:val="35F64CDE"/>
    <w:rsid w:val="35F777CB"/>
    <w:rsid w:val="36057172"/>
    <w:rsid w:val="36062003"/>
    <w:rsid w:val="36075703"/>
    <w:rsid w:val="361D4745"/>
    <w:rsid w:val="361E4A68"/>
    <w:rsid w:val="361E4BCF"/>
    <w:rsid w:val="361F359F"/>
    <w:rsid w:val="362029EC"/>
    <w:rsid w:val="362C44AF"/>
    <w:rsid w:val="364074D3"/>
    <w:rsid w:val="36433B1B"/>
    <w:rsid w:val="36474B7A"/>
    <w:rsid w:val="364D533A"/>
    <w:rsid w:val="364E74AA"/>
    <w:rsid w:val="364F2ABA"/>
    <w:rsid w:val="364F7FB6"/>
    <w:rsid w:val="365426B9"/>
    <w:rsid w:val="36547E5A"/>
    <w:rsid w:val="36552A5E"/>
    <w:rsid w:val="365B748F"/>
    <w:rsid w:val="365D18E5"/>
    <w:rsid w:val="3661561B"/>
    <w:rsid w:val="36631581"/>
    <w:rsid w:val="36715F50"/>
    <w:rsid w:val="36767FA0"/>
    <w:rsid w:val="367949C1"/>
    <w:rsid w:val="367C0A30"/>
    <w:rsid w:val="367C1CB9"/>
    <w:rsid w:val="367D1308"/>
    <w:rsid w:val="367E6C51"/>
    <w:rsid w:val="368010F6"/>
    <w:rsid w:val="3689641E"/>
    <w:rsid w:val="368E7CA9"/>
    <w:rsid w:val="369464A6"/>
    <w:rsid w:val="36985ABF"/>
    <w:rsid w:val="36991D1F"/>
    <w:rsid w:val="369B322E"/>
    <w:rsid w:val="36AA260C"/>
    <w:rsid w:val="36AC07F0"/>
    <w:rsid w:val="36B67671"/>
    <w:rsid w:val="36B83DA7"/>
    <w:rsid w:val="36B85A7D"/>
    <w:rsid w:val="36C4288E"/>
    <w:rsid w:val="36C73BE1"/>
    <w:rsid w:val="36D32134"/>
    <w:rsid w:val="36D6408C"/>
    <w:rsid w:val="36D76DB6"/>
    <w:rsid w:val="36D774C8"/>
    <w:rsid w:val="36DB0B2D"/>
    <w:rsid w:val="36E35AD2"/>
    <w:rsid w:val="36F2275F"/>
    <w:rsid w:val="36F62B81"/>
    <w:rsid w:val="36F62C74"/>
    <w:rsid w:val="36FB257D"/>
    <w:rsid w:val="3705353A"/>
    <w:rsid w:val="370778E1"/>
    <w:rsid w:val="370A62C5"/>
    <w:rsid w:val="37110637"/>
    <w:rsid w:val="37126926"/>
    <w:rsid w:val="37142C90"/>
    <w:rsid w:val="37186085"/>
    <w:rsid w:val="37207A5E"/>
    <w:rsid w:val="37277F10"/>
    <w:rsid w:val="372D4141"/>
    <w:rsid w:val="372D5E85"/>
    <w:rsid w:val="37316255"/>
    <w:rsid w:val="373A7A98"/>
    <w:rsid w:val="373B0631"/>
    <w:rsid w:val="373E57E6"/>
    <w:rsid w:val="37497D6C"/>
    <w:rsid w:val="3750226C"/>
    <w:rsid w:val="37502818"/>
    <w:rsid w:val="375127CE"/>
    <w:rsid w:val="37513D01"/>
    <w:rsid w:val="37535CB6"/>
    <w:rsid w:val="375C30D2"/>
    <w:rsid w:val="376C5889"/>
    <w:rsid w:val="376D30B7"/>
    <w:rsid w:val="376F3C3D"/>
    <w:rsid w:val="37777509"/>
    <w:rsid w:val="37782D0E"/>
    <w:rsid w:val="377A2230"/>
    <w:rsid w:val="377D5303"/>
    <w:rsid w:val="37825324"/>
    <w:rsid w:val="378B0327"/>
    <w:rsid w:val="378E0749"/>
    <w:rsid w:val="37961346"/>
    <w:rsid w:val="379824C0"/>
    <w:rsid w:val="379B4AF2"/>
    <w:rsid w:val="379C1DA9"/>
    <w:rsid w:val="37A5676A"/>
    <w:rsid w:val="37A6689F"/>
    <w:rsid w:val="37A7162E"/>
    <w:rsid w:val="37A9641A"/>
    <w:rsid w:val="37AC7283"/>
    <w:rsid w:val="37AD2485"/>
    <w:rsid w:val="37B4362A"/>
    <w:rsid w:val="37B8335E"/>
    <w:rsid w:val="37B85875"/>
    <w:rsid w:val="37C144CC"/>
    <w:rsid w:val="37C73B14"/>
    <w:rsid w:val="37C768E5"/>
    <w:rsid w:val="37C830DF"/>
    <w:rsid w:val="37D05D39"/>
    <w:rsid w:val="37D10CB9"/>
    <w:rsid w:val="37F2418D"/>
    <w:rsid w:val="3803718F"/>
    <w:rsid w:val="38091FFF"/>
    <w:rsid w:val="3809520B"/>
    <w:rsid w:val="380F6701"/>
    <w:rsid w:val="38124A9D"/>
    <w:rsid w:val="38204A20"/>
    <w:rsid w:val="38241F4A"/>
    <w:rsid w:val="382474BE"/>
    <w:rsid w:val="38310D30"/>
    <w:rsid w:val="38465EFC"/>
    <w:rsid w:val="38470572"/>
    <w:rsid w:val="38487E16"/>
    <w:rsid w:val="38507266"/>
    <w:rsid w:val="38527B50"/>
    <w:rsid w:val="3859213F"/>
    <w:rsid w:val="385B486D"/>
    <w:rsid w:val="385E1428"/>
    <w:rsid w:val="386557FC"/>
    <w:rsid w:val="386A063C"/>
    <w:rsid w:val="386A7858"/>
    <w:rsid w:val="386D00F9"/>
    <w:rsid w:val="386D1AD0"/>
    <w:rsid w:val="3873360F"/>
    <w:rsid w:val="387C2345"/>
    <w:rsid w:val="387C7F35"/>
    <w:rsid w:val="38934774"/>
    <w:rsid w:val="389970CB"/>
    <w:rsid w:val="389D435C"/>
    <w:rsid w:val="38A33F35"/>
    <w:rsid w:val="38AA3E53"/>
    <w:rsid w:val="38AB3864"/>
    <w:rsid w:val="38AE6A06"/>
    <w:rsid w:val="38B26579"/>
    <w:rsid w:val="38B73B4E"/>
    <w:rsid w:val="38C167A3"/>
    <w:rsid w:val="38CC71AC"/>
    <w:rsid w:val="38CD20AE"/>
    <w:rsid w:val="38D111F2"/>
    <w:rsid w:val="38D866AB"/>
    <w:rsid w:val="38E44E18"/>
    <w:rsid w:val="38E70119"/>
    <w:rsid w:val="38EB4F83"/>
    <w:rsid w:val="38EF3677"/>
    <w:rsid w:val="38F078C9"/>
    <w:rsid w:val="38F411C8"/>
    <w:rsid w:val="38F41668"/>
    <w:rsid w:val="38FB6D1F"/>
    <w:rsid w:val="38FD5337"/>
    <w:rsid w:val="39023DA3"/>
    <w:rsid w:val="390B0C61"/>
    <w:rsid w:val="390F1D65"/>
    <w:rsid w:val="391026AC"/>
    <w:rsid w:val="391277EC"/>
    <w:rsid w:val="391A61CF"/>
    <w:rsid w:val="391B59AB"/>
    <w:rsid w:val="392819C0"/>
    <w:rsid w:val="393244B6"/>
    <w:rsid w:val="39355B2F"/>
    <w:rsid w:val="393A22B3"/>
    <w:rsid w:val="393B7E98"/>
    <w:rsid w:val="393F7A28"/>
    <w:rsid w:val="39402C51"/>
    <w:rsid w:val="3942196B"/>
    <w:rsid w:val="39440716"/>
    <w:rsid w:val="394E1A7D"/>
    <w:rsid w:val="39537F49"/>
    <w:rsid w:val="39591892"/>
    <w:rsid w:val="3961327F"/>
    <w:rsid w:val="39616D48"/>
    <w:rsid w:val="3961740D"/>
    <w:rsid w:val="39630ED6"/>
    <w:rsid w:val="397526B1"/>
    <w:rsid w:val="3976477E"/>
    <w:rsid w:val="39796003"/>
    <w:rsid w:val="397D61CF"/>
    <w:rsid w:val="397F361D"/>
    <w:rsid w:val="3984702E"/>
    <w:rsid w:val="39887A03"/>
    <w:rsid w:val="398D258D"/>
    <w:rsid w:val="39A04307"/>
    <w:rsid w:val="39A703A5"/>
    <w:rsid w:val="39AD2665"/>
    <w:rsid w:val="39C00132"/>
    <w:rsid w:val="39C00658"/>
    <w:rsid w:val="39C34A83"/>
    <w:rsid w:val="39C876AA"/>
    <w:rsid w:val="39D0329F"/>
    <w:rsid w:val="39D644B1"/>
    <w:rsid w:val="39DE4386"/>
    <w:rsid w:val="39E61B89"/>
    <w:rsid w:val="39ED27A3"/>
    <w:rsid w:val="39FA2804"/>
    <w:rsid w:val="39FB0E30"/>
    <w:rsid w:val="39FB49A1"/>
    <w:rsid w:val="3A003BFB"/>
    <w:rsid w:val="3A0112A2"/>
    <w:rsid w:val="3A0409BB"/>
    <w:rsid w:val="3A051F41"/>
    <w:rsid w:val="3A054A83"/>
    <w:rsid w:val="3A107A70"/>
    <w:rsid w:val="3A1C5DFA"/>
    <w:rsid w:val="3A1E5C85"/>
    <w:rsid w:val="3A227A56"/>
    <w:rsid w:val="3A344169"/>
    <w:rsid w:val="3A3530C5"/>
    <w:rsid w:val="3A3F063C"/>
    <w:rsid w:val="3A427FBB"/>
    <w:rsid w:val="3A497F4C"/>
    <w:rsid w:val="3A4C1715"/>
    <w:rsid w:val="3A5F0343"/>
    <w:rsid w:val="3A60190A"/>
    <w:rsid w:val="3A630CF7"/>
    <w:rsid w:val="3A650C30"/>
    <w:rsid w:val="3A66072E"/>
    <w:rsid w:val="3A6A0FC1"/>
    <w:rsid w:val="3A701DEF"/>
    <w:rsid w:val="3A706801"/>
    <w:rsid w:val="3A730B6B"/>
    <w:rsid w:val="3A762431"/>
    <w:rsid w:val="3A783078"/>
    <w:rsid w:val="3A7C0C27"/>
    <w:rsid w:val="3A81594C"/>
    <w:rsid w:val="3A843875"/>
    <w:rsid w:val="3A847C2A"/>
    <w:rsid w:val="3A87131D"/>
    <w:rsid w:val="3A8D578A"/>
    <w:rsid w:val="3A8F41CE"/>
    <w:rsid w:val="3A983B53"/>
    <w:rsid w:val="3A9B7D7E"/>
    <w:rsid w:val="3AA1118E"/>
    <w:rsid w:val="3AA913FD"/>
    <w:rsid w:val="3AA931B5"/>
    <w:rsid w:val="3AAF360B"/>
    <w:rsid w:val="3AB24182"/>
    <w:rsid w:val="3AB66707"/>
    <w:rsid w:val="3ABD5C93"/>
    <w:rsid w:val="3ABE42D8"/>
    <w:rsid w:val="3ABE7AA6"/>
    <w:rsid w:val="3AC7482E"/>
    <w:rsid w:val="3AD83A9E"/>
    <w:rsid w:val="3ADD4A23"/>
    <w:rsid w:val="3ADF6377"/>
    <w:rsid w:val="3AE1451D"/>
    <w:rsid w:val="3AE52C73"/>
    <w:rsid w:val="3AE66C68"/>
    <w:rsid w:val="3AED7403"/>
    <w:rsid w:val="3AEF57AB"/>
    <w:rsid w:val="3AF72D01"/>
    <w:rsid w:val="3AF851C8"/>
    <w:rsid w:val="3AFA65B6"/>
    <w:rsid w:val="3B0537E4"/>
    <w:rsid w:val="3B05660E"/>
    <w:rsid w:val="3B067205"/>
    <w:rsid w:val="3B12379B"/>
    <w:rsid w:val="3B194589"/>
    <w:rsid w:val="3B1F7B05"/>
    <w:rsid w:val="3B210401"/>
    <w:rsid w:val="3B226B5E"/>
    <w:rsid w:val="3B2811AE"/>
    <w:rsid w:val="3B2819AB"/>
    <w:rsid w:val="3B3555B5"/>
    <w:rsid w:val="3B374BB8"/>
    <w:rsid w:val="3B3A63B0"/>
    <w:rsid w:val="3B4063BA"/>
    <w:rsid w:val="3B4C6C24"/>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A086F"/>
    <w:rsid w:val="3B8E6DB4"/>
    <w:rsid w:val="3B916F19"/>
    <w:rsid w:val="3B963ECE"/>
    <w:rsid w:val="3B97431B"/>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D22F20"/>
    <w:rsid w:val="3BDB52B7"/>
    <w:rsid w:val="3BE13EB8"/>
    <w:rsid w:val="3BE511CB"/>
    <w:rsid w:val="3BEE6FB8"/>
    <w:rsid w:val="3BF131AA"/>
    <w:rsid w:val="3BF21710"/>
    <w:rsid w:val="3BF4498C"/>
    <w:rsid w:val="3BFA6FF0"/>
    <w:rsid w:val="3C07370F"/>
    <w:rsid w:val="3C10036C"/>
    <w:rsid w:val="3C1E081A"/>
    <w:rsid w:val="3C265BD8"/>
    <w:rsid w:val="3C293D95"/>
    <w:rsid w:val="3C2B5766"/>
    <w:rsid w:val="3C2C41E6"/>
    <w:rsid w:val="3C2F7FAA"/>
    <w:rsid w:val="3C313CBE"/>
    <w:rsid w:val="3C3D7B62"/>
    <w:rsid w:val="3C4063BD"/>
    <w:rsid w:val="3C4C3D85"/>
    <w:rsid w:val="3C4D6B5C"/>
    <w:rsid w:val="3C4F0273"/>
    <w:rsid w:val="3C5532AC"/>
    <w:rsid w:val="3C5775B8"/>
    <w:rsid w:val="3C64429D"/>
    <w:rsid w:val="3C651B5F"/>
    <w:rsid w:val="3C6B6A77"/>
    <w:rsid w:val="3C6D5054"/>
    <w:rsid w:val="3C705F26"/>
    <w:rsid w:val="3C7D236C"/>
    <w:rsid w:val="3C914E1A"/>
    <w:rsid w:val="3C961419"/>
    <w:rsid w:val="3CA12CEA"/>
    <w:rsid w:val="3CA1514C"/>
    <w:rsid w:val="3CA40A32"/>
    <w:rsid w:val="3CAE61AF"/>
    <w:rsid w:val="3CC13333"/>
    <w:rsid w:val="3CCB357A"/>
    <w:rsid w:val="3CD259B2"/>
    <w:rsid w:val="3CDF6131"/>
    <w:rsid w:val="3CE93697"/>
    <w:rsid w:val="3CED1A87"/>
    <w:rsid w:val="3CF06EF8"/>
    <w:rsid w:val="3CF1328C"/>
    <w:rsid w:val="3CF61DAF"/>
    <w:rsid w:val="3CF71B17"/>
    <w:rsid w:val="3D0016F4"/>
    <w:rsid w:val="3D0037E1"/>
    <w:rsid w:val="3D007FB3"/>
    <w:rsid w:val="3D0609DC"/>
    <w:rsid w:val="3D0C216F"/>
    <w:rsid w:val="3D125A97"/>
    <w:rsid w:val="3D157E61"/>
    <w:rsid w:val="3D2A3034"/>
    <w:rsid w:val="3D2E364F"/>
    <w:rsid w:val="3D330529"/>
    <w:rsid w:val="3D350B20"/>
    <w:rsid w:val="3D416EA9"/>
    <w:rsid w:val="3D465130"/>
    <w:rsid w:val="3D4A120B"/>
    <w:rsid w:val="3D4E3E7A"/>
    <w:rsid w:val="3D4E400A"/>
    <w:rsid w:val="3D5D4227"/>
    <w:rsid w:val="3D6C28B1"/>
    <w:rsid w:val="3D6F52B4"/>
    <w:rsid w:val="3D7555CB"/>
    <w:rsid w:val="3D8700E7"/>
    <w:rsid w:val="3D870916"/>
    <w:rsid w:val="3D870FA2"/>
    <w:rsid w:val="3D945416"/>
    <w:rsid w:val="3D987D2C"/>
    <w:rsid w:val="3D9E5ECF"/>
    <w:rsid w:val="3DA15A5B"/>
    <w:rsid w:val="3DA839C0"/>
    <w:rsid w:val="3DB106EA"/>
    <w:rsid w:val="3DB112F5"/>
    <w:rsid w:val="3DB908F0"/>
    <w:rsid w:val="3DBB1E7F"/>
    <w:rsid w:val="3DBB680C"/>
    <w:rsid w:val="3DBF3140"/>
    <w:rsid w:val="3DC634B7"/>
    <w:rsid w:val="3DCA26F3"/>
    <w:rsid w:val="3DCA7F61"/>
    <w:rsid w:val="3DCC3CA7"/>
    <w:rsid w:val="3DCE7D8D"/>
    <w:rsid w:val="3DD07EF0"/>
    <w:rsid w:val="3DD20BEC"/>
    <w:rsid w:val="3DD40FC9"/>
    <w:rsid w:val="3DD73E2E"/>
    <w:rsid w:val="3DD80FBA"/>
    <w:rsid w:val="3DD847EF"/>
    <w:rsid w:val="3DE54197"/>
    <w:rsid w:val="3DE66CAD"/>
    <w:rsid w:val="3DEC2125"/>
    <w:rsid w:val="3DED756C"/>
    <w:rsid w:val="3DED75BC"/>
    <w:rsid w:val="3DF57E83"/>
    <w:rsid w:val="3DFB714F"/>
    <w:rsid w:val="3E0179CF"/>
    <w:rsid w:val="3E05565D"/>
    <w:rsid w:val="3E09196F"/>
    <w:rsid w:val="3E0E3CD1"/>
    <w:rsid w:val="3E104B56"/>
    <w:rsid w:val="3E11500B"/>
    <w:rsid w:val="3E121C70"/>
    <w:rsid w:val="3E153ADD"/>
    <w:rsid w:val="3E1C416D"/>
    <w:rsid w:val="3E1F13F2"/>
    <w:rsid w:val="3E2B0F56"/>
    <w:rsid w:val="3E315C9A"/>
    <w:rsid w:val="3E3232D4"/>
    <w:rsid w:val="3E376525"/>
    <w:rsid w:val="3E3C0B32"/>
    <w:rsid w:val="3E5474EE"/>
    <w:rsid w:val="3E561963"/>
    <w:rsid w:val="3E5810F2"/>
    <w:rsid w:val="3E5862A3"/>
    <w:rsid w:val="3E587FD1"/>
    <w:rsid w:val="3E5B55F7"/>
    <w:rsid w:val="3E5D3F45"/>
    <w:rsid w:val="3E5E07CE"/>
    <w:rsid w:val="3E634872"/>
    <w:rsid w:val="3E6D3C29"/>
    <w:rsid w:val="3E706685"/>
    <w:rsid w:val="3E7562ED"/>
    <w:rsid w:val="3E761C95"/>
    <w:rsid w:val="3E780CD4"/>
    <w:rsid w:val="3E791298"/>
    <w:rsid w:val="3E7B597C"/>
    <w:rsid w:val="3E7D3EE4"/>
    <w:rsid w:val="3E7E4868"/>
    <w:rsid w:val="3E875ABB"/>
    <w:rsid w:val="3E89369F"/>
    <w:rsid w:val="3E901BC7"/>
    <w:rsid w:val="3E981B21"/>
    <w:rsid w:val="3E994555"/>
    <w:rsid w:val="3E9968E8"/>
    <w:rsid w:val="3EA10923"/>
    <w:rsid w:val="3EA24D12"/>
    <w:rsid w:val="3EA63C90"/>
    <w:rsid w:val="3EAE74CC"/>
    <w:rsid w:val="3EB02F1A"/>
    <w:rsid w:val="3EB80355"/>
    <w:rsid w:val="3EBA519B"/>
    <w:rsid w:val="3EBE6637"/>
    <w:rsid w:val="3EBF2289"/>
    <w:rsid w:val="3ECB1E79"/>
    <w:rsid w:val="3ED12E9B"/>
    <w:rsid w:val="3ED51A81"/>
    <w:rsid w:val="3ED521FB"/>
    <w:rsid w:val="3EDF3D71"/>
    <w:rsid w:val="3EEB1CC3"/>
    <w:rsid w:val="3EEB5FB9"/>
    <w:rsid w:val="3EF54409"/>
    <w:rsid w:val="3EF742CC"/>
    <w:rsid w:val="3EF7613F"/>
    <w:rsid w:val="3F065EFD"/>
    <w:rsid w:val="3F097060"/>
    <w:rsid w:val="3F0A2C69"/>
    <w:rsid w:val="3F1025F5"/>
    <w:rsid w:val="3F176143"/>
    <w:rsid w:val="3F1C451C"/>
    <w:rsid w:val="3F1E7746"/>
    <w:rsid w:val="3F1F5570"/>
    <w:rsid w:val="3F237C44"/>
    <w:rsid w:val="3F240610"/>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0D8"/>
    <w:rsid w:val="3FAC11DA"/>
    <w:rsid w:val="3FB227A2"/>
    <w:rsid w:val="3FB715DC"/>
    <w:rsid w:val="3FBA32BF"/>
    <w:rsid w:val="3FC05D9C"/>
    <w:rsid w:val="3FC55E1B"/>
    <w:rsid w:val="3FC5687C"/>
    <w:rsid w:val="3FC72CB0"/>
    <w:rsid w:val="3FC76C8B"/>
    <w:rsid w:val="3FCF23DD"/>
    <w:rsid w:val="3FD53B10"/>
    <w:rsid w:val="3FDE0824"/>
    <w:rsid w:val="3FE55521"/>
    <w:rsid w:val="3FE87344"/>
    <w:rsid w:val="3FEC092A"/>
    <w:rsid w:val="3FED59DB"/>
    <w:rsid w:val="3FED66AF"/>
    <w:rsid w:val="3FEF0D2C"/>
    <w:rsid w:val="3FEF3319"/>
    <w:rsid w:val="3FF60E9A"/>
    <w:rsid w:val="3FF62AA1"/>
    <w:rsid w:val="3FF6785B"/>
    <w:rsid w:val="3FF77631"/>
    <w:rsid w:val="3FF962D9"/>
    <w:rsid w:val="3FFF1D4F"/>
    <w:rsid w:val="40024B70"/>
    <w:rsid w:val="40101A85"/>
    <w:rsid w:val="401360FA"/>
    <w:rsid w:val="40177CAF"/>
    <w:rsid w:val="401B6747"/>
    <w:rsid w:val="40227A69"/>
    <w:rsid w:val="40255D56"/>
    <w:rsid w:val="402A1B16"/>
    <w:rsid w:val="402B5DF5"/>
    <w:rsid w:val="402F51DE"/>
    <w:rsid w:val="403741A7"/>
    <w:rsid w:val="403A4F03"/>
    <w:rsid w:val="40411392"/>
    <w:rsid w:val="4049221A"/>
    <w:rsid w:val="404A0209"/>
    <w:rsid w:val="404A2F89"/>
    <w:rsid w:val="40595714"/>
    <w:rsid w:val="406177D9"/>
    <w:rsid w:val="40635377"/>
    <w:rsid w:val="406A3621"/>
    <w:rsid w:val="407066C3"/>
    <w:rsid w:val="40775EFD"/>
    <w:rsid w:val="407A080F"/>
    <w:rsid w:val="407B3D06"/>
    <w:rsid w:val="40844021"/>
    <w:rsid w:val="408604AB"/>
    <w:rsid w:val="40891323"/>
    <w:rsid w:val="408F6C4D"/>
    <w:rsid w:val="40924A6B"/>
    <w:rsid w:val="409272DD"/>
    <w:rsid w:val="4097144A"/>
    <w:rsid w:val="40A27041"/>
    <w:rsid w:val="40A84378"/>
    <w:rsid w:val="40AB4BB4"/>
    <w:rsid w:val="40B24A84"/>
    <w:rsid w:val="40BB567D"/>
    <w:rsid w:val="40BF2A94"/>
    <w:rsid w:val="40C103B9"/>
    <w:rsid w:val="40C633D4"/>
    <w:rsid w:val="40C7688B"/>
    <w:rsid w:val="40CD1B60"/>
    <w:rsid w:val="40DF4097"/>
    <w:rsid w:val="40E55E1D"/>
    <w:rsid w:val="40E745F9"/>
    <w:rsid w:val="40EA073F"/>
    <w:rsid w:val="40EB1A84"/>
    <w:rsid w:val="40EC4B5C"/>
    <w:rsid w:val="40F2798F"/>
    <w:rsid w:val="40FC7A59"/>
    <w:rsid w:val="40FD313A"/>
    <w:rsid w:val="40FE53E8"/>
    <w:rsid w:val="41002236"/>
    <w:rsid w:val="41004331"/>
    <w:rsid w:val="410814CC"/>
    <w:rsid w:val="41090D7C"/>
    <w:rsid w:val="410A0556"/>
    <w:rsid w:val="410F2F53"/>
    <w:rsid w:val="411772FD"/>
    <w:rsid w:val="411B0CCA"/>
    <w:rsid w:val="411B1C5A"/>
    <w:rsid w:val="411B75C9"/>
    <w:rsid w:val="411C226A"/>
    <w:rsid w:val="412628C0"/>
    <w:rsid w:val="41390A07"/>
    <w:rsid w:val="413F5188"/>
    <w:rsid w:val="414277A8"/>
    <w:rsid w:val="414B3AA2"/>
    <w:rsid w:val="41502926"/>
    <w:rsid w:val="41513189"/>
    <w:rsid w:val="41622BA0"/>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C1602"/>
    <w:rsid w:val="41AC37E7"/>
    <w:rsid w:val="41AD27F9"/>
    <w:rsid w:val="41AE1A67"/>
    <w:rsid w:val="41B019C7"/>
    <w:rsid w:val="41B514A9"/>
    <w:rsid w:val="41B61AB1"/>
    <w:rsid w:val="41C12AA3"/>
    <w:rsid w:val="41C46E77"/>
    <w:rsid w:val="41D8108E"/>
    <w:rsid w:val="41D87523"/>
    <w:rsid w:val="41D91076"/>
    <w:rsid w:val="41DF2F70"/>
    <w:rsid w:val="41E224AE"/>
    <w:rsid w:val="41E756B0"/>
    <w:rsid w:val="41E971DB"/>
    <w:rsid w:val="41ED1734"/>
    <w:rsid w:val="41F4693E"/>
    <w:rsid w:val="41F553C7"/>
    <w:rsid w:val="41FD3BFE"/>
    <w:rsid w:val="42080B34"/>
    <w:rsid w:val="420C2676"/>
    <w:rsid w:val="421E7A97"/>
    <w:rsid w:val="421F0F55"/>
    <w:rsid w:val="421F2718"/>
    <w:rsid w:val="422B1696"/>
    <w:rsid w:val="42331624"/>
    <w:rsid w:val="424060C2"/>
    <w:rsid w:val="42412036"/>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8E6083"/>
    <w:rsid w:val="42927CE2"/>
    <w:rsid w:val="42930521"/>
    <w:rsid w:val="4293642B"/>
    <w:rsid w:val="429424E9"/>
    <w:rsid w:val="429432BC"/>
    <w:rsid w:val="42987C47"/>
    <w:rsid w:val="429954E1"/>
    <w:rsid w:val="42A96C3F"/>
    <w:rsid w:val="42B04AEA"/>
    <w:rsid w:val="42B417D7"/>
    <w:rsid w:val="42B647BB"/>
    <w:rsid w:val="42BE0042"/>
    <w:rsid w:val="42BE2EFB"/>
    <w:rsid w:val="42BE495B"/>
    <w:rsid w:val="42D849EE"/>
    <w:rsid w:val="42DC3029"/>
    <w:rsid w:val="42DC5A8C"/>
    <w:rsid w:val="42DD0067"/>
    <w:rsid w:val="42E502F5"/>
    <w:rsid w:val="42E87402"/>
    <w:rsid w:val="42EB6D52"/>
    <w:rsid w:val="43021632"/>
    <w:rsid w:val="43072A65"/>
    <w:rsid w:val="43092E10"/>
    <w:rsid w:val="430A27B3"/>
    <w:rsid w:val="430B5D6E"/>
    <w:rsid w:val="431049B1"/>
    <w:rsid w:val="431B3898"/>
    <w:rsid w:val="4322345A"/>
    <w:rsid w:val="43231966"/>
    <w:rsid w:val="43232B12"/>
    <w:rsid w:val="43273F04"/>
    <w:rsid w:val="432A7A55"/>
    <w:rsid w:val="43332BD3"/>
    <w:rsid w:val="43367CDF"/>
    <w:rsid w:val="433E6455"/>
    <w:rsid w:val="434425F8"/>
    <w:rsid w:val="4345760E"/>
    <w:rsid w:val="434677FF"/>
    <w:rsid w:val="43496B59"/>
    <w:rsid w:val="43596015"/>
    <w:rsid w:val="435B4BE5"/>
    <w:rsid w:val="4360500C"/>
    <w:rsid w:val="436073DA"/>
    <w:rsid w:val="43695BEA"/>
    <w:rsid w:val="436971F6"/>
    <w:rsid w:val="436D13EF"/>
    <w:rsid w:val="436E482F"/>
    <w:rsid w:val="437C7469"/>
    <w:rsid w:val="437D16BC"/>
    <w:rsid w:val="437F682E"/>
    <w:rsid w:val="43870627"/>
    <w:rsid w:val="438D7B84"/>
    <w:rsid w:val="438F0B98"/>
    <w:rsid w:val="439033AD"/>
    <w:rsid w:val="439926C0"/>
    <w:rsid w:val="439D2829"/>
    <w:rsid w:val="43B16182"/>
    <w:rsid w:val="43B16C55"/>
    <w:rsid w:val="43B23333"/>
    <w:rsid w:val="43BB11FD"/>
    <w:rsid w:val="43BD2FE6"/>
    <w:rsid w:val="43C0251E"/>
    <w:rsid w:val="43C157EF"/>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0D56EA"/>
    <w:rsid w:val="44142784"/>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5022C0"/>
    <w:rsid w:val="44534580"/>
    <w:rsid w:val="44535ADB"/>
    <w:rsid w:val="44570410"/>
    <w:rsid w:val="445E7171"/>
    <w:rsid w:val="445F38CD"/>
    <w:rsid w:val="44607765"/>
    <w:rsid w:val="4469781B"/>
    <w:rsid w:val="446B012C"/>
    <w:rsid w:val="44724C49"/>
    <w:rsid w:val="44826636"/>
    <w:rsid w:val="44881162"/>
    <w:rsid w:val="44960FDB"/>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E35CD5"/>
    <w:rsid w:val="44E7455F"/>
    <w:rsid w:val="44E86C5D"/>
    <w:rsid w:val="44EB6549"/>
    <w:rsid w:val="44F05A97"/>
    <w:rsid w:val="44F45801"/>
    <w:rsid w:val="44FA3828"/>
    <w:rsid w:val="4503596C"/>
    <w:rsid w:val="450543DD"/>
    <w:rsid w:val="45063626"/>
    <w:rsid w:val="45080159"/>
    <w:rsid w:val="450B5A65"/>
    <w:rsid w:val="450B69FC"/>
    <w:rsid w:val="4511635D"/>
    <w:rsid w:val="45124457"/>
    <w:rsid w:val="451674B2"/>
    <w:rsid w:val="45194282"/>
    <w:rsid w:val="451E50C5"/>
    <w:rsid w:val="45207276"/>
    <w:rsid w:val="452C152E"/>
    <w:rsid w:val="452D4B53"/>
    <w:rsid w:val="453153BC"/>
    <w:rsid w:val="45350D71"/>
    <w:rsid w:val="453C0F24"/>
    <w:rsid w:val="453E6E09"/>
    <w:rsid w:val="454012E7"/>
    <w:rsid w:val="45434E8C"/>
    <w:rsid w:val="45444A9D"/>
    <w:rsid w:val="454A343E"/>
    <w:rsid w:val="45551856"/>
    <w:rsid w:val="45556C4B"/>
    <w:rsid w:val="45564419"/>
    <w:rsid w:val="45582AA2"/>
    <w:rsid w:val="45601CE9"/>
    <w:rsid w:val="456B7A72"/>
    <w:rsid w:val="457C1C68"/>
    <w:rsid w:val="457E6C02"/>
    <w:rsid w:val="458253D4"/>
    <w:rsid w:val="45835123"/>
    <w:rsid w:val="458A12A4"/>
    <w:rsid w:val="45953886"/>
    <w:rsid w:val="459A5728"/>
    <w:rsid w:val="45A806FF"/>
    <w:rsid w:val="45AE4807"/>
    <w:rsid w:val="45B81980"/>
    <w:rsid w:val="45C0090A"/>
    <w:rsid w:val="45C2287C"/>
    <w:rsid w:val="45C647F0"/>
    <w:rsid w:val="45CB1DBD"/>
    <w:rsid w:val="45D13678"/>
    <w:rsid w:val="45E3280A"/>
    <w:rsid w:val="45F46BD5"/>
    <w:rsid w:val="45F9658B"/>
    <w:rsid w:val="460901E2"/>
    <w:rsid w:val="460E70F2"/>
    <w:rsid w:val="46300ECC"/>
    <w:rsid w:val="46333D16"/>
    <w:rsid w:val="46340BB8"/>
    <w:rsid w:val="463A512E"/>
    <w:rsid w:val="46472534"/>
    <w:rsid w:val="464B1BCE"/>
    <w:rsid w:val="465A3C55"/>
    <w:rsid w:val="465E45BA"/>
    <w:rsid w:val="465E4A48"/>
    <w:rsid w:val="46601C9C"/>
    <w:rsid w:val="466615E3"/>
    <w:rsid w:val="466D0B7B"/>
    <w:rsid w:val="468B66C1"/>
    <w:rsid w:val="469400A8"/>
    <w:rsid w:val="46953C13"/>
    <w:rsid w:val="469B557F"/>
    <w:rsid w:val="469B5775"/>
    <w:rsid w:val="46A15B02"/>
    <w:rsid w:val="46A47094"/>
    <w:rsid w:val="46AB0B09"/>
    <w:rsid w:val="46AD3657"/>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B1DAE"/>
    <w:rsid w:val="47001B66"/>
    <w:rsid w:val="47093AE6"/>
    <w:rsid w:val="470C6DA6"/>
    <w:rsid w:val="470E762E"/>
    <w:rsid w:val="471068CA"/>
    <w:rsid w:val="4712134D"/>
    <w:rsid w:val="471221B2"/>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753A8"/>
    <w:rsid w:val="47586FED"/>
    <w:rsid w:val="476068F1"/>
    <w:rsid w:val="47641EB1"/>
    <w:rsid w:val="476A715B"/>
    <w:rsid w:val="476B4434"/>
    <w:rsid w:val="476E2BE3"/>
    <w:rsid w:val="47716C2D"/>
    <w:rsid w:val="47745B57"/>
    <w:rsid w:val="47763B2D"/>
    <w:rsid w:val="477B277D"/>
    <w:rsid w:val="477C2090"/>
    <w:rsid w:val="478373EB"/>
    <w:rsid w:val="478A3491"/>
    <w:rsid w:val="478A5B52"/>
    <w:rsid w:val="479426C3"/>
    <w:rsid w:val="479C6AB4"/>
    <w:rsid w:val="47A017D9"/>
    <w:rsid w:val="47A02626"/>
    <w:rsid w:val="47A0285B"/>
    <w:rsid w:val="47AE27BB"/>
    <w:rsid w:val="47AF00BD"/>
    <w:rsid w:val="47AF33C3"/>
    <w:rsid w:val="47B52006"/>
    <w:rsid w:val="47B633CA"/>
    <w:rsid w:val="47BC3738"/>
    <w:rsid w:val="47BD5C18"/>
    <w:rsid w:val="47C71CAB"/>
    <w:rsid w:val="47C72802"/>
    <w:rsid w:val="47CD2BC5"/>
    <w:rsid w:val="47CF2DA8"/>
    <w:rsid w:val="47D21489"/>
    <w:rsid w:val="47D314B9"/>
    <w:rsid w:val="47DB6B4A"/>
    <w:rsid w:val="47E73451"/>
    <w:rsid w:val="47ED5F46"/>
    <w:rsid w:val="47F16CDC"/>
    <w:rsid w:val="47F53576"/>
    <w:rsid w:val="47F55249"/>
    <w:rsid w:val="47F64590"/>
    <w:rsid w:val="47F71CF4"/>
    <w:rsid w:val="47F835F6"/>
    <w:rsid w:val="48011816"/>
    <w:rsid w:val="48040E56"/>
    <w:rsid w:val="4805353E"/>
    <w:rsid w:val="48054A23"/>
    <w:rsid w:val="48130018"/>
    <w:rsid w:val="48153389"/>
    <w:rsid w:val="48181485"/>
    <w:rsid w:val="481A4E79"/>
    <w:rsid w:val="481B1170"/>
    <w:rsid w:val="481B61DF"/>
    <w:rsid w:val="48207F42"/>
    <w:rsid w:val="482271D9"/>
    <w:rsid w:val="4824477E"/>
    <w:rsid w:val="48286B99"/>
    <w:rsid w:val="4829071D"/>
    <w:rsid w:val="482D1145"/>
    <w:rsid w:val="482D3A88"/>
    <w:rsid w:val="482F59FD"/>
    <w:rsid w:val="48350D5B"/>
    <w:rsid w:val="48362C6D"/>
    <w:rsid w:val="48384D88"/>
    <w:rsid w:val="483C1C82"/>
    <w:rsid w:val="48400E8A"/>
    <w:rsid w:val="48416F82"/>
    <w:rsid w:val="484F41A2"/>
    <w:rsid w:val="48523A34"/>
    <w:rsid w:val="485F4663"/>
    <w:rsid w:val="485F70FF"/>
    <w:rsid w:val="48617739"/>
    <w:rsid w:val="48635EB3"/>
    <w:rsid w:val="486A2830"/>
    <w:rsid w:val="486C5614"/>
    <w:rsid w:val="486C6A8A"/>
    <w:rsid w:val="486E771F"/>
    <w:rsid w:val="48711F85"/>
    <w:rsid w:val="487D49EA"/>
    <w:rsid w:val="488657A1"/>
    <w:rsid w:val="488B279E"/>
    <w:rsid w:val="489D1A1D"/>
    <w:rsid w:val="48A46169"/>
    <w:rsid w:val="48A5233A"/>
    <w:rsid w:val="48B32DFD"/>
    <w:rsid w:val="48B707D0"/>
    <w:rsid w:val="48C27A4C"/>
    <w:rsid w:val="48C43321"/>
    <w:rsid w:val="48C63B56"/>
    <w:rsid w:val="48D0509E"/>
    <w:rsid w:val="48DB1003"/>
    <w:rsid w:val="48E10B93"/>
    <w:rsid w:val="48ED742E"/>
    <w:rsid w:val="48EF18C9"/>
    <w:rsid w:val="48F82359"/>
    <w:rsid w:val="48FB40DA"/>
    <w:rsid w:val="48FD5F69"/>
    <w:rsid w:val="49004F9E"/>
    <w:rsid w:val="49065038"/>
    <w:rsid w:val="490941C4"/>
    <w:rsid w:val="49135BFA"/>
    <w:rsid w:val="49170910"/>
    <w:rsid w:val="49187B74"/>
    <w:rsid w:val="491C4520"/>
    <w:rsid w:val="491E69D7"/>
    <w:rsid w:val="49221EB4"/>
    <w:rsid w:val="49245BEB"/>
    <w:rsid w:val="49247EC8"/>
    <w:rsid w:val="4926347D"/>
    <w:rsid w:val="4928527F"/>
    <w:rsid w:val="49345E02"/>
    <w:rsid w:val="4936322B"/>
    <w:rsid w:val="49382945"/>
    <w:rsid w:val="493967F3"/>
    <w:rsid w:val="493A15B1"/>
    <w:rsid w:val="493C0D9B"/>
    <w:rsid w:val="49403057"/>
    <w:rsid w:val="49407EF1"/>
    <w:rsid w:val="4942210A"/>
    <w:rsid w:val="49436453"/>
    <w:rsid w:val="49457465"/>
    <w:rsid w:val="49491443"/>
    <w:rsid w:val="494919A5"/>
    <w:rsid w:val="495279F6"/>
    <w:rsid w:val="49577ABB"/>
    <w:rsid w:val="49657300"/>
    <w:rsid w:val="49681029"/>
    <w:rsid w:val="49737639"/>
    <w:rsid w:val="497A4AAC"/>
    <w:rsid w:val="497D0172"/>
    <w:rsid w:val="49802354"/>
    <w:rsid w:val="498B628E"/>
    <w:rsid w:val="49963E14"/>
    <w:rsid w:val="49967804"/>
    <w:rsid w:val="499721AD"/>
    <w:rsid w:val="499762DC"/>
    <w:rsid w:val="49980409"/>
    <w:rsid w:val="499C0F2B"/>
    <w:rsid w:val="49A47274"/>
    <w:rsid w:val="49AD512B"/>
    <w:rsid w:val="49B23D17"/>
    <w:rsid w:val="49B37D36"/>
    <w:rsid w:val="49B702DC"/>
    <w:rsid w:val="49BC2B2A"/>
    <w:rsid w:val="49BF7DBC"/>
    <w:rsid w:val="49C7275D"/>
    <w:rsid w:val="49CD0E2D"/>
    <w:rsid w:val="49CD2C4F"/>
    <w:rsid w:val="49CD64B7"/>
    <w:rsid w:val="49D72954"/>
    <w:rsid w:val="49E11966"/>
    <w:rsid w:val="49E16086"/>
    <w:rsid w:val="49EB78E5"/>
    <w:rsid w:val="49EE2D6D"/>
    <w:rsid w:val="49F1304C"/>
    <w:rsid w:val="49F40FD5"/>
    <w:rsid w:val="49FB30D5"/>
    <w:rsid w:val="49FE1F48"/>
    <w:rsid w:val="4A004F79"/>
    <w:rsid w:val="4A0C1EE8"/>
    <w:rsid w:val="4A0D60CC"/>
    <w:rsid w:val="4A0E2231"/>
    <w:rsid w:val="4A151985"/>
    <w:rsid w:val="4A183223"/>
    <w:rsid w:val="4A192C32"/>
    <w:rsid w:val="4A1C0D1E"/>
    <w:rsid w:val="4A1D2BB3"/>
    <w:rsid w:val="4A201730"/>
    <w:rsid w:val="4A2361B1"/>
    <w:rsid w:val="4A246681"/>
    <w:rsid w:val="4A2E3165"/>
    <w:rsid w:val="4A33337A"/>
    <w:rsid w:val="4A375652"/>
    <w:rsid w:val="4A492F58"/>
    <w:rsid w:val="4A504178"/>
    <w:rsid w:val="4A5F3240"/>
    <w:rsid w:val="4A604594"/>
    <w:rsid w:val="4A614402"/>
    <w:rsid w:val="4A626F0F"/>
    <w:rsid w:val="4A6615BE"/>
    <w:rsid w:val="4A6827A8"/>
    <w:rsid w:val="4A6A0509"/>
    <w:rsid w:val="4A6B40B3"/>
    <w:rsid w:val="4A743AFF"/>
    <w:rsid w:val="4A747317"/>
    <w:rsid w:val="4A7A3E5B"/>
    <w:rsid w:val="4A802ED6"/>
    <w:rsid w:val="4A807769"/>
    <w:rsid w:val="4A8369D0"/>
    <w:rsid w:val="4A865085"/>
    <w:rsid w:val="4A9222F5"/>
    <w:rsid w:val="4A923056"/>
    <w:rsid w:val="4AA14A86"/>
    <w:rsid w:val="4AA43A1F"/>
    <w:rsid w:val="4AAC3954"/>
    <w:rsid w:val="4AB33224"/>
    <w:rsid w:val="4AB61230"/>
    <w:rsid w:val="4AB71223"/>
    <w:rsid w:val="4ABB09B7"/>
    <w:rsid w:val="4ACF133B"/>
    <w:rsid w:val="4AD13278"/>
    <w:rsid w:val="4AD67579"/>
    <w:rsid w:val="4AE04436"/>
    <w:rsid w:val="4AE54455"/>
    <w:rsid w:val="4AE611E2"/>
    <w:rsid w:val="4AEA6393"/>
    <w:rsid w:val="4AEF0DD0"/>
    <w:rsid w:val="4AF17E98"/>
    <w:rsid w:val="4AF50A41"/>
    <w:rsid w:val="4AFB18B0"/>
    <w:rsid w:val="4B033329"/>
    <w:rsid w:val="4B07269D"/>
    <w:rsid w:val="4B092A4D"/>
    <w:rsid w:val="4B131851"/>
    <w:rsid w:val="4B1961E1"/>
    <w:rsid w:val="4B273C96"/>
    <w:rsid w:val="4B2E7802"/>
    <w:rsid w:val="4B303F35"/>
    <w:rsid w:val="4B337754"/>
    <w:rsid w:val="4B3C7B12"/>
    <w:rsid w:val="4B3E514A"/>
    <w:rsid w:val="4B405B8A"/>
    <w:rsid w:val="4B4668DC"/>
    <w:rsid w:val="4B532F78"/>
    <w:rsid w:val="4B5F454F"/>
    <w:rsid w:val="4B6978BA"/>
    <w:rsid w:val="4B712C4F"/>
    <w:rsid w:val="4B753B02"/>
    <w:rsid w:val="4B771B2F"/>
    <w:rsid w:val="4B7D65E4"/>
    <w:rsid w:val="4B800228"/>
    <w:rsid w:val="4B83536F"/>
    <w:rsid w:val="4B895755"/>
    <w:rsid w:val="4B897210"/>
    <w:rsid w:val="4B8E440D"/>
    <w:rsid w:val="4B8F4628"/>
    <w:rsid w:val="4BA42BD9"/>
    <w:rsid w:val="4BAE122E"/>
    <w:rsid w:val="4BBC02D7"/>
    <w:rsid w:val="4BC12B18"/>
    <w:rsid w:val="4BC61DC5"/>
    <w:rsid w:val="4BC63121"/>
    <w:rsid w:val="4BD20C60"/>
    <w:rsid w:val="4BD50A80"/>
    <w:rsid w:val="4BD66764"/>
    <w:rsid w:val="4BDB21FA"/>
    <w:rsid w:val="4BE36C71"/>
    <w:rsid w:val="4BE723E2"/>
    <w:rsid w:val="4BE9437C"/>
    <w:rsid w:val="4BF545DC"/>
    <w:rsid w:val="4BF57E51"/>
    <w:rsid w:val="4BF86379"/>
    <w:rsid w:val="4BFF3DF6"/>
    <w:rsid w:val="4C027991"/>
    <w:rsid w:val="4C1103CF"/>
    <w:rsid w:val="4C18422D"/>
    <w:rsid w:val="4C1E3CDD"/>
    <w:rsid w:val="4C2073F9"/>
    <w:rsid w:val="4C252F00"/>
    <w:rsid w:val="4C346B81"/>
    <w:rsid w:val="4C4166CC"/>
    <w:rsid w:val="4C452FFF"/>
    <w:rsid w:val="4C4E4107"/>
    <w:rsid w:val="4C554981"/>
    <w:rsid w:val="4C557A11"/>
    <w:rsid w:val="4C5F51D8"/>
    <w:rsid w:val="4C623797"/>
    <w:rsid w:val="4C63031C"/>
    <w:rsid w:val="4C6740A2"/>
    <w:rsid w:val="4C756015"/>
    <w:rsid w:val="4C7C031A"/>
    <w:rsid w:val="4C7C08D0"/>
    <w:rsid w:val="4C7D70E8"/>
    <w:rsid w:val="4C860B2A"/>
    <w:rsid w:val="4C8853AD"/>
    <w:rsid w:val="4C892CF0"/>
    <w:rsid w:val="4C8E2FBA"/>
    <w:rsid w:val="4C95773A"/>
    <w:rsid w:val="4C990BCD"/>
    <w:rsid w:val="4C9A4A99"/>
    <w:rsid w:val="4C9E19A3"/>
    <w:rsid w:val="4CA2019D"/>
    <w:rsid w:val="4CA37041"/>
    <w:rsid w:val="4CAC5935"/>
    <w:rsid w:val="4CAE0A1E"/>
    <w:rsid w:val="4CAE34C1"/>
    <w:rsid w:val="4CB65182"/>
    <w:rsid w:val="4CBC4853"/>
    <w:rsid w:val="4CC325AA"/>
    <w:rsid w:val="4CC37E5E"/>
    <w:rsid w:val="4CC423AF"/>
    <w:rsid w:val="4CC44D6A"/>
    <w:rsid w:val="4CDB6135"/>
    <w:rsid w:val="4CDC7F47"/>
    <w:rsid w:val="4CEB5284"/>
    <w:rsid w:val="4CED5CE3"/>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22434"/>
    <w:rsid w:val="4D3A6803"/>
    <w:rsid w:val="4D3E1F5E"/>
    <w:rsid w:val="4D4F6840"/>
    <w:rsid w:val="4D510C1A"/>
    <w:rsid w:val="4D537F79"/>
    <w:rsid w:val="4D5435D1"/>
    <w:rsid w:val="4D583778"/>
    <w:rsid w:val="4D5D3F9F"/>
    <w:rsid w:val="4D5F1D6B"/>
    <w:rsid w:val="4D623995"/>
    <w:rsid w:val="4D653D24"/>
    <w:rsid w:val="4D6E4167"/>
    <w:rsid w:val="4D7300B7"/>
    <w:rsid w:val="4D7A7B9A"/>
    <w:rsid w:val="4D806E2B"/>
    <w:rsid w:val="4D814417"/>
    <w:rsid w:val="4D817CA8"/>
    <w:rsid w:val="4D86521D"/>
    <w:rsid w:val="4D8733CA"/>
    <w:rsid w:val="4D891189"/>
    <w:rsid w:val="4D913378"/>
    <w:rsid w:val="4D9532EE"/>
    <w:rsid w:val="4D961A7E"/>
    <w:rsid w:val="4D9D6C26"/>
    <w:rsid w:val="4D9E1302"/>
    <w:rsid w:val="4DA213F9"/>
    <w:rsid w:val="4DAE182B"/>
    <w:rsid w:val="4DC005BF"/>
    <w:rsid w:val="4DC24F3B"/>
    <w:rsid w:val="4DC77BEE"/>
    <w:rsid w:val="4DCC2553"/>
    <w:rsid w:val="4DCC25D9"/>
    <w:rsid w:val="4DD052D5"/>
    <w:rsid w:val="4DDD43EF"/>
    <w:rsid w:val="4DE01E78"/>
    <w:rsid w:val="4DE965A6"/>
    <w:rsid w:val="4DF50639"/>
    <w:rsid w:val="4DFE0F00"/>
    <w:rsid w:val="4E040C51"/>
    <w:rsid w:val="4E07020E"/>
    <w:rsid w:val="4E091DDC"/>
    <w:rsid w:val="4E102FFA"/>
    <w:rsid w:val="4E105B58"/>
    <w:rsid w:val="4E13360B"/>
    <w:rsid w:val="4E142D63"/>
    <w:rsid w:val="4E143B78"/>
    <w:rsid w:val="4E194855"/>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30F2F"/>
    <w:rsid w:val="4E471D54"/>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84426"/>
    <w:rsid w:val="4EAB217A"/>
    <w:rsid w:val="4EB52137"/>
    <w:rsid w:val="4EB73E2F"/>
    <w:rsid w:val="4EC51408"/>
    <w:rsid w:val="4EC96A14"/>
    <w:rsid w:val="4ECA712B"/>
    <w:rsid w:val="4ECC7C48"/>
    <w:rsid w:val="4ECE7319"/>
    <w:rsid w:val="4ED4606D"/>
    <w:rsid w:val="4ED7507A"/>
    <w:rsid w:val="4EDA3871"/>
    <w:rsid w:val="4EDC0039"/>
    <w:rsid w:val="4EE02939"/>
    <w:rsid w:val="4EE96C24"/>
    <w:rsid w:val="4EF03416"/>
    <w:rsid w:val="4EF6190B"/>
    <w:rsid w:val="4EF640EE"/>
    <w:rsid w:val="4EF77C82"/>
    <w:rsid w:val="4EFB0C15"/>
    <w:rsid w:val="4EFE781C"/>
    <w:rsid w:val="4F0C6077"/>
    <w:rsid w:val="4F14132F"/>
    <w:rsid w:val="4F163FBA"/>
    <w:rsid w:val="4F195EE2"/>
    <w:rsid w:val="4F1B2E4E"/>
    <w:rsid w:val="4F327290"/>
    <w:rsid w:val="4F3A1522"/>
    <w:rsid w:val="4F3A454E"/>
    <w:rsid w:val="4F41097C"/>
    <w:rsid w:val="4F4137B3"/>
    <w:rsid w:val="4F482860"/>
    <w:rsid w:val="4F487299"/>
    <w:rsid w:val="4F4A1A20"/>
    <w:rsid w:val="4F4E2A7B"/>
    <w:rsid w:val="4F5176B3"/>
    <w:rsid w:val="4F5F456C"/>
    <w:rsid w:val="4F5F7A29"/>
    <w:rsid w:val="4F600E8B"/>
    <w:rsid w:val="4F645455"/>
    <w:rsid w:val="4F672CB5"/>
    <w:rsid w:val="4F6B2E6E"/>
    <w:rsid w:val="4F6E728A"/>
    <w:rsid w:val="4F6F6123"/>
    <w:rsid w:val="4F735BC9"/>
    <w:rsid w:val="4F737237"/>
    <w:rsid w:val="4F79638C"/>
    <w:rsid w:val="4F805BCB"/>
    <w:rsid w:val="4F817618"/>
    <w:rsid w:val="4F820D83"/>
    <w:rsid w:val="4F877E31"/>
    <w:rsid w:val="4F8A306F"/>
    <w:rsid w:val="4F8B17D4"/>
    <w:rsid w:val="4F937B21"/>
    <w:rsid w:val="4FA35065"/>
    <w:rsid w:val="4FA71943"/>
    <w:rsid w:val="4FB36127"/>
    <w:rsid w:val="4FB758B2"/>
    <w:rsid w:val="4FC94AF2"/>
    <w:rsid w:val="4FCB5260"/>
    <w:rsid w:val="4FCB650F"/>
    <w:rsid w:val="4FCE3EC5"/>
    <w:rsid w:val="4FE00E81"/>
    <w:rsid w:val="4FE45BD1"/>
    <w:rsid w:val="4FE56060"/>
    <w:rsid w:val="4FEA0FEF"/>
    <w:rsid w:val="4FEE3280"/>
    <w:rsid w:val="4FF36DA2"/>
    <w:rsid w:val="4FFE02AC"/>
    <w:rsid w:val="50024D7D"/>
    <w:rsid w:val="500647A0"/>
    <w:rsid w:val="500779F7"/>
    <w:rsid w:val="500F2C52"/>
    <w:rsid w:val="50115029"/>
    <w:rsid w:val="50130207"/>
    <w:rsid w:val="50167B60"/>
    <w:rsid w:val="50186DCC"/>
    <w:rsid w:val="50325A21"/>
    <w:rsid w:val="50337DE4"/>
    <w:rsid w:val="503A4A06"/>
    <w:rsid w:val="504827D0"/>
    <w:rsid w:val="50551A7C"/>
    <w:rsid w:val="50590640"/>
    <w:rsid w:val="505A1971"/>
    <w:rsid w:val="505B00FA"/>
    <w:rsid w:val="506468A8"/>
    <w:rsid w:val="506E5351"/>
    <w:rsid w:val="50755F46"/>
    <w:rsid w:val="507B2726"/>
    <w:rsid w:val="507D05D7"/>
    <w:rsid w:val="507D0D7F"/>
    <w:rsid w:val="507F13BF"/>
    <w:rsid w:val="50840781"/>
    <w:rsid w:val="50845052"/>
    <w:rsid w:val="50846EC4"/>
    <w:rsid w:val="50884A32"/>
    <w:rsid w:val="509029E8"/>
    <w:rsid w:val="509254DF"/>
    <w:rsid w:val="50940432"/>
    <w:rsid w:val="5099452D"/>
    <w:rsid w:val="509B7833"/>
    <w:rsid w:val="509E6025"/>
    <w:rsid w:val="50A27CE2"/>
    <w:rsid w:val="50AB3438"/>
    <w:rsid w:val="50B93693"/>
    <w:rsid w:val="50BA537E"/>
    <w:rsid w:val="50BD1960"/>
    <w:rsid w:val="50C141E4"/>
    <w:rsid w:val="50C234E3"/>
    <w:rsid w:val="50C563FB"/>
    <w:rsid w:val="50C862F8"/>
    <w:rsid w:val="50D268DF"/>
    <w:rsid w:val="50D32DBC"/>
    <w:rsid w:val="50DA0DE1"/>
    <w:rsid w:val="50DE003A"/>
    <w:rsid w:val="51085839"/>
    <w:rsid w:val="51085F1B"/>
    <w:rsid w:val="510A4ABF"/>
    <w:rsid w:val="511749CA"/>
    <w:rsid w:val="51176F32"/>
    <w:rsid w:val="511B57BF"/>
    <w:rsid w:val="513762B1"/>
    <w:rsid w:val="513D447B"/>
    <w:rsid w:val="513D4AA1"/>
    <w:rsid w:val="513E5DE2"/>
    <w:rsid w:val="513F74AF"/>
    <w:rsid w:val="51413DE5"/>
    <w:rsid w:val="5146189A"/>
    <w:rsid w:val="51562916"/>
    <w:rsid w:val="515B34F5"/>
    <w:rsid w:val="516261BC"/>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AE462A"/>
    <w:rsid w:val="51B37051"/>
    <w:rsid w:val="51B44B36"/>
    <w:rsid w:val="51B51E93"/>
    <w:rsid w:val="51BC7B58"/>
    <w:rsid w:val="51C10EBB"/>
    <w:rsid w:val="51C436C9"/>
    <w:rsid w:val="51DA4E91"/>
    <w:rsid w:val="51DF24D3"/>
    <w:rsid w:val="51E96BB5"/>
    <w:rsid w:val="51EF47CF"/>
    <w:rsid w:val="51FF7286"/>
    <w:rsid w:val="5207265A"/>
    <w:rsid w:val="521153DD"/>
    <w:rsid w:val="521A6B40"/>
    <w:rsid w:val="521C7DEC"/>
    <w:rsid w:val="52345124"/>
    <w:rsid w:val="523E191D"/>
    <w:rsid w:val="52427E0F"/>
    <w:rsid w:val="524679A7"/>
    <w:rsid w:val="525734FF"/>
    <w:rsid w:val="52574D1E"/>
    <w:rsid w:val="52595D17"/>
    <w:rsid w:val="525A7FC2"/>
    <w:rsid w:val="525C0A6D"/>
    <w:rsid w:val="52631DD3"/>
    <w:rsid w:val="52651931"/>
    <w:rsid w:val="526C058E"/>
    <w:rsid w:val="527273C4"/>
    <w:rsid w:val="527564BE"/>
    <w:rsid w:val="52764A75"/>
    <w:rsid w:val="527B13A9"/>
    <w:rsid w:val="52832444"/>
    <w:rsid w:val="52962AB6"/>
    <w:rsid w:val="529820D1"/>
    <w:rsid w:val="529A4C30"/>
    <w:rsid w:val="529D3AD0"/>
    <w:rsid w:val="52A61AD6"/>
    <w:rsid w:val="52A918AF"/>
    <w:rsid w:val="52AE4D81"/>
    <w:rsid w:val="52B13F6B"/>
    <w:rsid w:val="52C3312F"/>
    <w:rsid w:val="52C41E43"/>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75A27"/>
    <w:rsid w:val="531A0591"/>
    <w:rsid w:val="531C47D1"/>
    <w:rsid w:val="531F6FC1"/>
    <w:rsid w:val="53265149"/>
    <w:rsid w:val="53266050"/>
    <w:rsid w:val="532B54A4"/>
    <w:rsid w:val="533A2F06"/>
    <w:rsid w:val="533B4476"/>
    <w:rsid w:val="533C1ABE"/>
    <w:rsid w:val="5347181F"/>
    <w:rsid w:val="53497F2F"/>
    <w:rsid w:val="534A0837"/>
    <w:rsid w:val="534D0A97"/>
    <w:rsid w:val="53573D26"/>
    <w:rsid w:val="53601B39"/>
    <w:rsid w:val="536833D0"/>
    <w:rsid w:val="5369043F"/>
    <w:rsid w:val="536F406D"/>
    <w:rsid w:val="5372301C"/>
    <w:rsid w:val="537C5062"/>
    <w:rsid w:val="537D0CE9"/>
    <w:rsid w:val="538051E9"/>
    <w:rsid w:val="53834FC0"/>
    <w:rsid w:val="53961443"/>
    <w:rsid w:val="53A37A08"/>
    <w:rsid w:val="53A756C3"/>
    <w:rsid w:val="53AC7990"/>
    <w:rsid w:val="53B27316"/>
    <w:rsid w:val="53B425A2"/>
    <w:rsid w:val="53B47FF2"/>
    <w:rsid w:val="53B53851"/>
    <w:rsid w:val="53B954D9"/>
    <w:rsid w:val="53BB6C30"/>
    <w:rsid w:val="53BF6E4D"/>
    <w:rsid w:val="53C023FC"/>
    <w:rsid w:val="53D477B3"/>
    <w:rsid w:val="53D47B32"/>
    <w:rsid w:val="53D80CEA"/>
    <w:rsid w:val="53D86784"/>
    <w:rsid w:val="53E1263C"/>
    <w:rsid w:val="53EC5739"/>
    <w:rsid w:val="53EF53F8"/>
    <w:rsid w:val="53F54B80"/>
    <w:rsid w:val="53FC12EF"/>
    <w:rsid w:val="540026BD"/>
    <w:rsid w:val="540B324D"/>
    <w:rsid w:val="540B7A19"/>
    <w:rsid w:val="540D4DD6"/>
    <w:rsid w:val="540D6DFE"/>
    <w:rsid w:val="541372BB"/>
    <w:rsid w:val="54145659"/>
    <w:rsid w:val="541F56D1"/>
    <w:rsid w:val="542748E5"/>
    <w:rsid w:val="54281C69"/>
    <w:rsid w:val="542B78EE"/>
    <w:rsid w:val="542D6443"/>
    <w:rsid w:val="54312135"/>
    <w:rsid w:val="5438255E"/>
    <w:rsid w:val="543A25D7"/>
    <w:rsid w:val="543A7B51"/>
    <w:rsid w:val="54431413"/>
    <w:rsid w:val="54467196"/>
    <w:rsid w:val="544D270A"/>
    <w:rsid w:val="544E5195"/>
    <w:rsid w:val="544E7341"/>
    <w:rsid w:val="54565AB3"/>
    <w:rsid w:val="54586E42"/>
    <w:rsid w:val="545D7C1E"/>
    <w:rsid w:val="54661107"/>
    <w:rsid w:val="54672CD4"/>
    <w:rsid w:val="547312A9"/>
    <w:rsid w:val="547475CB"/>
    <w:rsid w:val="547A5E91"/>
    <w:rsid w:val="548A4E03"/>
    <w:rsid w:val="5492780C"/>
    <w:rsid w:val="54956E77"/>
    <w:rsid w:val="54986023"/>
    <w:rsid w:val="549D0D73"/>
    <w:rsid w:val="54AB3A01"/>
    <w:rsid w:val="54AF4B43"/>
    <w:rsid w:val="54B65383"/>
    <w:rsid w:val="54B74AF7"/>
    <w:rsid w:val="54B84FDF"/>
    <w:rsid w:val="54BF5F87"/>
    <w:rsid w:val="54C95C5D"/>
    <w:rsid w:val="54D37E2F"/>
    <w:rsid w:val="54D720E6"/>
    <w:rsid w:val="54D76B98"/>
    <w:rsid w:val="54DC1A26"/>
    <w:rsid w:val="54DE407A"/>
    <w:rsid w:val="54F651B3"/>
    <w:rsid w:val="54F66DE2"/>
    <w:rsid w:val="55067A91"/>
    <w:rsid w:val="5514461C"/>
    <w:rsid w:val="551D5716"/>
    <w:rsid w:val="551E5F55"/>
    <w:rsid w:val="55233B35"/>
    <w:rsid w:val="55262C59"/>
    <w:rsid w:val="55263265"/>
    <w:rsid w:val="553042A2"/>
    <w:rsid w:val="553134B9"/>
    <w:rsid w:val="55353920"/>
    <w:rsid w:val="553B1CF5"/>
    <w:rsid w:val="553E0350"/>
    <w:rsid w:val="55471121"/>
    <w:rsid w:val="55493663"/>
    <w:rsid w:val="55521CCB"/>
    <w:rsid w:val="55530D6F"/>
    <w:rsid w:val="55540E7B"/>
    <w:rsid w:val="55552428"/>
    <w:rsid w:val="5558286E"/>
    <w:rsid w:val="55597EFF"/>
    <w:rsid w:val="555E08DF"/>
    <w:rsid w:val="555F3BCA"/>
    <w:rsid w:val="55626FC2"/>
    <w:rsid w:val="55670CDC"/>
    <w:rsid w:val="556D3D8B"/>
    <w:rsid w:val="55786E56"/>
    <w:rsid w:val="557C6B7E"/>
    <w:rsid w:val="55803F7C"/>
    <w:rsid w:val="558434F4"/>
    <w:rsid w:val="5587719D"/>
    <w:rsid w:val="558E1C37"/>
    <w:rsid w:val="559264EF"/>
    <w:rsid w:val="5595422A"/>
    <w:rsid w:val="559661D7"/>
    <w:rsid w:val="55AE002D"/>
    <w:rsid w:val="55B66D2E"/>
    <w:rsid w:val="55BB1464"/>
    <w:rsid w:val="55BE303B"/>
    <w:rsid w:val="55E71247"/>
    <w:rsid w:val="55F13216"/>
    <w:rsid w:val="55F53DC2"/>
    <w:rsid w:val="55FB38C2"/>
    <w:rsid w:val="55FB4CD1"/>
    <w:rsid w:val="56053A66"/>
    <w:rsid w:val="560B7B72"/>
    <w:rsid w:val="560C7E69"/>
    <w:rsid w:val="56154A4C"/>
    <w:rsid w:val="561F640A"/>
    <w:rsid w:val="56215F3C"/>
    <w:rsid w:val="562E3095"/>
    <w:rsid w:val="563C5D74"/>
    <w:rsid w:val="563D4E7F"/>
    <w:rsid w:val="56416CC2"/>
    <w:rsid w:val="564E1154"/>
    <w:rsid w:val="565209A5"/>
    <w:rsid w:val="565F174D"/>
    <w:rsid w:val="56614984"/>
    <w:rsid w:val="56624253"/>
    <w:rsid w:val="56632FA6"/>
    <w:rsid w:val="56661C41"/>
    <w:rsid w:val="56744CC5"/>
    <w:rsid w:val="567763EB"/>
    <w:rsid w:val="567B199A"/>
    <w:rsid w:val="568647E1"/>
    <w:rsid w:val="56930E45"/>
    <w:rsid w:val="56946A26"/>
    <w:rsid w:val="56953D4F"/>
    <w:rsid w:val="56975CE1"/>
    <w:rsid w:val="569D5512"/>
    <w:rsid w:val="56A01322"/>
    <w:rsid w:val="56A45DC2"/>
    <w:rsid w:val="56BD1AE8"/>
    <w:rsid w:val="56BF5743"/>
    <w:rsid w:val="56C27DE2"/>
    <w:rsid w:val="56C349BD"/>
    <w:rsid w:val="56C40E49"/>
    <w:rsid w:val="56C4498B"/>
    <w:rsid w:val="56CC6FA0"/>
    <w:rsid w:val="56CE7DC5"/>
    <w:rsid w:val="56CF6FFE"/>
    <w:rsid w:val="56D2219C"/>
    <w:rsid w:val="56DC7BFA"/>
    <w:rsid w:val="56E53A56"/>
    <w:rsid w:val="56E751E6"/>
    <w:rsid w:val="56E81BEE"/>
    <w:rsid w:val="56EA1F60"/>
    <w:rsid w:val="56EE3D43"/>
    <w:rsid w:val="56F91557"/>
    <w:rsid w:val="56FB0BAB"/>
    <w:rsid w:val="57080827"/>
    <w:rsid w:val="5711084C"/>
    <w:rsid w:val="57112AC8"/>
    <w:rsid w:val="57125F43"/>
    <w:rsid w:val="571473A3"/>
    <w:rsid w:val="57196CD6"/>
    <w:rsid w:val="5727583C"/>
    <w:rsid w:val="5734689E"/>
    <w:rsid w:val="573A0512"/>
    <w:rsid w:val="573B3BCC"/>
    <w:rsid w:val="57435BFB"/>
    <w:rsid w:val="57485D64"/>
    <w:rsid w:val="574B3B36"/>
    <w:rsid w:val="574C5C12"/>
    <w:rsid w:val="574E63EC"/>
    <w:rsid w:val="5751469B"/>
    <w:rsid w:val="57542B0F"/>
    <w:rsid w:val="57572B9B"/>
    <w:rsid w:val="575A1A80"/>
    <w:rsid w:val="575E7512"/>
    <w:rsid w:val="57616330"/>
    <w:rsid w:val="57653BA3"/>
    <w:rsid w:val="5766144D"/>
    <w:rsid w:val="576827BC"/>
    <w:rsid w:val="57733BD5"/>
    <w:rsid w:val="57790012"/>
    <w:rsid w:val="57795FE6"/>
    <w:rsid w:val="57807D67"/>
    <w:rsid w:val="57862B6B"/>
    <w:rsid w:val="57903B7D"/>
    <w:rsid w:val="579337A7"/>
    <w:rsid w:val="579552C5"/>
    <w:rsid w:val="57994242"/>
    <w:rsid w:val="579A3826"/>
    <w:rsid w:val="57A134A1"/>
    <w:rsid w:val="57A246E6"/>
    <w:rsid w:val="57A401C4"/>
    <w:rsid w:val="57A90A91"/>
    <w:rsid w:val="57A913FE"/>
    <w:rsid w:val="57AD1A5F"/>
    <w:rsid w:val="57AF7199"/>
    <w:rsid w:val="57B255F6"/>
    <w:rsid w:val="57B27F4E"/>
    <w:rsid w:val="57B61ADB"/>
    <w:rsid w:val="57BB11B9"/>
    <w:rsid w:val="57C0151D"/>
    <w:rsid w:val="57C14748"/>
    <w:rsid w:val="57C30805"/>
    <w:rsid w:val="57CB091F"/>
    <w:rsid w:val="57D6465B"/>
    <w:rsid w:val="57DC28D9"/>
    <w:rsid w:val="57E43A4F"/>
    <w:rsid w:val="57F008BC"/>
    <w:rsid w:val="57F155CB"/>
    <w:rsid w:val="57F279DE"/>
    <w:rsid w:val="57F56E7A"/>
    <w:rsid w:val="57F91E8B"/>
    <w:rsid w:val="57FC577E"/>
    <w:rsid w:val="57FD476D"/>
    <w:rsid w:val="58024C7F"/>
    <w:rsid w:val="58064DC8"/>
    <w:rsid w:val="580C58DD"/>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368E"/>
    <w:rsid w:val="585D4900"/>
    <w:rsid w:val="5862122B"/>
    <w:rsid w:val="58646E97"/>
    <w:rsid w:val="586646D0"/>
    <w:rsid w:val="5867516A"/>
    <w:rsid w:val="586E7A63"/>
    <w:rsid w:val="58711673"/>
    <w:rsid w:val="58802421"/>
    <w:rsid w:val="588D1666"/>
    <w:rsid w:val="588F71C9"/>
    <w:rsid w:val="58914185"/>
    <w:rsid w:val="58920F1B"/>
    <w:rsid w:val="58AB69E5"/>
    <w:rsid w:val="58B167FD"/>
    <w:rsid w:val="58B513F7"/>
    <w:rsid w:val="58C0497A"/>
    <w:rsid w:val="58C564A5"/>
    <w:rsid w:val="58CC003F"/>
    <w:rsid w:val="58CD7B88"/>
    <w:rsid w:val="58CD7B89"/>
    <w:rsid w:val="58D10DDD"/>
    <w:rsid w:val="58D12092"/>
    <w:rsid w:val="58D52C82"/>
    <w:rsid w:val="58D540F7"/>
    <w:rsid w:val="58D5513C"/>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61373"/>
    <w:rsid w:val="59561D93"/>
    <w:rsid w:val="595F11CB"/>
    <w:rsid w:val="59634BE6"/>
    <w:rsid w:val="5965617A"/>
    <w:rsid w:val="596654C9"/>
    <w:rsid w:val="5977122A"/>
    <w:rsid w:val="597A7604"/>
    <w:rsid w:val="59822C29"/>
    <w:rsid w:val="59827068"/>
    <w:rsid w:val="59873E19"/>
    <w:rsid w:val="598A4267"/>
    <w:rsid w:val="599852BD"/>
    <w:rsid w:val="599C5353"/>
    <w:rsid w:val="59A379DA"/>
    <w:rsid w:val="59AA1BC7"/>
    <w:rsid w:val="59C10669"/>
    <w:rsid w:val="59C86714"/>
    <w:rsid w:val="59CF05F4"/>
    <w:rsid w:val="59D40772"/>
    <w:rsid w:val="59D713B0"/>
    <w:rsid w:val="59DA51E0"/>
    <w:rsid w:val="59DD71E5"/>
    <w:rsid w:val="59E43422"/>
    <w:rsid w:val="59E632A9"/>
    <w:rsid w:val="59E9788B"/>
    <w:rsid w:val="59F74824"/>
    <w:rsid w:val="59F811A8"/>
    <w:rsid w:val="59FB230B"/>
    <w:rsid w:val="59FE3C34"/>
    <w:rsid w:val="5A02157D"/>
    <w:rsid w:val="5A0A31D0"/>
    <w:rsid w:val="5A157502"/>
    <w:rsid w:val="5A161B9A"/>
    <w:rsid w:val="5A166E3C"/>
    <w:rsid w:val="5A196BE3"/>
    <w:rsid w:val="5A1B2E6A"/>
    <w:rsid w:val="5A2010DF"/>
    <w:rsid w:val="5A2104F9"/>
    <w:rsid w:val="5A225FBF"/>
    <w:rsid w:val="5A246117"/>
    <w:rsid w:val="5A2C1DDE"/>
    <w:rsid w:val="5A2E4DE1"/>
    <w:rsid w:val="5A3358FF"/>
    <w:rsid w:val="5A357B48"/>
    <w:rsid w:val="5A367139"/>
    <w:rsid w:val="5A377721"/>
    <w:rsid w:val="5A393DFA"/>
    <w:rsid w:val="5A396F82"/>
    <w:rsid w:val="5A3A60A2"/>
    <w:rsid w:val="5A3B0495"/>
    <w:rsid w:val="5A3B2271"/>
    <w:rsid w:val="5A3D7BF7"/>
    <w:rsid w:val="5A3F78D6"/>
    <w:rsid w:val="5A435184"/>
    <w:rsid w:val="5A483FE9"/>
    <w:rsid w:val="5A4A55F7"/>
    <w:rsid w:val="5A4D6DDE"/>
    <w:rsid w:val="5A536B35"/>
    <w:rsid w:val="5A5407D2"/>
    <w:rsid w:val="5A554E02"/>
    <w:rsid w:val="5A565DC8"/>
    <w:rsid w:val="5A57679A"/>
    <w:rsid w:val="5A60367A"/>
    <w:rsid w:val="5A6338A8"/>
    <w:rsid w:val="5A633F59"/>
    <w:rsid w:val="5A810F21"/>
    <w:rsid w:val="5A8201E3"/>
    <w:rsid w:val="5A943561"/>
    <w:rsid w:val="5A947EF0"/>
    <w:rsid w:val="5A9545E6"/>
    <w:rsid w:val="5A96253C"/>
    <w:rsid w:val="5A9A1811"/>
    <w:rsid w:val="5AA45DD1"/>
    <w:rsid w:val="5AA86E5A"/>
    <w:rsid w:val="5AAA67C9"/>
    <w:rsid w:val="5AAE12B9"/>
    <w:rsid w:val="5AC40155"/>
    <w:rsid w:val="5AC51C42"/>
    <w:rsid w:val="5ACA67BF"/>
    <w:rsid w:val="5ADB4308"/>
    <w:rsid w:val="5AE02F24"/>
    <w:rsid w:val="5AE84AF6"/>
    <w:rsid w:val="5AE868B2"/>
    <w:rsid w:val="5AEC44BD"/>
    <w:rsid w:val="5AEE30DA"/>
    <w:rsid w:val="5AF514F0"/>
    <w:rsid w:val="5B025824"/>
    <w:rsid w:val="5B08472A"/>
    <w:rsid w:val="5B0937AB"/>
    <w:rsid w:val="5B0A2C87"/>
    <w:rsid w:val="5B127B67"/>
    <w:rsid w:val="5B183C22"/>
    <w:rsid w:val="5B1D3757"/>
    <w:rsid w:val="5B217D0A"/>
    <w:rsid w:val="5B276FBD"/>
    <w:rsid w:val="5B2F6C65"/>
    <w:rsid w:val="5B3B1A3B"/>
    <w:rsid w:val="5B3F5E85"/>
    <w:rsid w:val="5B461140"/>
    <w:rsid w:val="5B544C09"/>
    <w:rsid w:val="5B546635"/>
    <w:rsid w:val="5B5D6360"/>
    <w:rsid w:val="5B650C24"/>
    <w:rsid w:val="5B6C1370"/>
    <w:rsid w:val="5B700C48"/>
    <w:rsid w:val="5B762836"/>
    <w:rsid w:val="5B861DFE"/>
    <w:rsid w:val="5B8B4481"/>
    <w:rsid w:val="5B8F3139"/>
    <w:rsid w:val="5B8F6725"/>
    <w:rsid w:val="5B961544"/>
    <w:rsid w:val="5B9C0BB9"/>
    <w:rsid w:val="5B9D2958"/>
    <w:rsid w:val="5BAA1566"/>
    <w:rsid w:val="5BAC5FEF"/>
    <w:rsid w:val="5BAC660D"/>
    <w:rsid w:val="5BB90A97"/>
    <w:rsid w:val="5BC80573"/>
    <w:rsid w:val="5BC973B5"/>
    <w:rsid w:val="5BCC4604"/>
    <w:rsid w:val="5BD17E46"/>
    <w:rsid w:val="5BDE3DC3"/>
    <w:rsid w:val="5BE2378B"/>
    <w:rsid w:val="5BEB318B"/>
    <w:rsid w:val="5BEB5A0B"/>
    <w:rsid w:val="5BEC2285"/>
    <w:rsid w:val="5BFA1A95"/>
    <w:rsid w:val="5BFB4AA1"/>
    <w:rsid w:val="5BFD39FA"/>
    <w:rsid w:val="5C0347DA"/>
    <w:rsid w:val="5C071023"/>
    <w:rsid w:val="5C144649"/>
    <w:rsid w:val="5C211940"/>
    <w:rsid w:val="5C23504C"/>
    <w:rsid w:val="5C2C0B98"/>
    <w:rsid w:val="5C352582"/>
    <w:rsid w:val="5C360489"/>
    <w:rsid w:val="5C3767CF"/>
    <w:rsid w:val="5C390577"/>
    <w:rsid w:val="5C45707D"/>
    <w:rsid w:val="5C471B1A"/>
    <w:rsid w:val="5C4E5CA1"/>
    <w:rsid w:val="5C52761C"/>
    <w:rsid w:val="5C5603E6"/>
    <w:rsid w:val="5C5773AF"/>
    <w:rsid w:val="5C652DBF"/>
    <w:rsid w:val="5C6D7E3F"/>
    <w:rsid w:val="5C6E6CFA"/>
    <w:rsid w:val="5C766449"/>
    <w:rsid w:val="5C880935"/>
    <w:rsid w:val="5C8910A1"/>
    <w:rsid w:val="5C8E4CB9"/>
    <w:rsid w:val="5C915347"/>
    <w:rsid w:val="5CB70F5B"/>
    <w:rsid w:val="5CBE6A7F"/>
    <w:rsid w:val="5CC03AD8"/>
    <w:rsid w:val="5CC13B5F"/>
    <w:rsid w:val="5CC350B6"/>
    <w:rsid w:val="5CC40640"/>
    <w:rsid w:val="5CC5501F"/>
    <w:rsid w:val="5CCD5AF3"/>
    <w:rsid w:val="5CD87406"/>
    <w:rsid w:val="5CDB61B3"/>
    <w:rsid w:val="5CE12FA2"/>
    <w:rsid w:val="5CE37A0C"/>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6B07"/>
    <w:rsid w:val="5D0C0E20"/>
    <w:rsid w:val="5D0D0434"/>
    <w:rsid w:val="5D115318"/>
    <w:rsid w:val="5D171915"/>
    <w:rsid w:val="5D1A0064"/>
    <w:rsid w:val="5D1E0483"/>
    <w:rsid w:val="5D2E4C8F"/>
    <w:rsid w:val="5D2F0156"/>
    <w:rsid w:val="5D300D00"/>
    <w:rsid w:val="5D327B7C"/>
    <w:rsid w:val="5D3D5181"/>
    <w:rsid w:val="5D401CDD"/>
    <w:rsid w:val="5D4147FD"/>
    <w:rsid w:val="5D4464FB"/>
    <w:rsid w:val="5D4F674E"/>
    <w:rsid w:val="5D5D4274"/>
    <w:rsid w:val="5D5F3B39"/>
    <w:rsid w:val="5D671D44"/>
    <w:rsid w:val="5D675DD5"/>
    <w:rsid w:val="5D693B3B"/>
    <w:rsid w:val="5D6A0CF0"/>
    <w:rsid w:val="5D7013D1"/>
    <w:rsid w:val="5D717DBF"/>
    <w:rsid w:val="5D763D0D"/>
    <w:rsid w:val="5D7F4B1E"/>
    <w:rsid w:val="5D810355"/>
    <w:rsid w:val="5D843249"/>
    <w:rsid w:val="5D895296"/>
    <w:rsid w:val="5D8E4CC4"/>
    <w:rsid w:val="5D96244D"/>
    <w:rsid w:val="5D9E50AB"/>
    <w:rsid w:val="5DA213F9"/>
    <w:rsid w:val="5DA42995"/>
    <w:rsid w:val="5DAF50E1"/>
    <w:rsid w:val="5DB025E9"/>
    <w:rsid w:val="5DB3412C"/>
    <w:rsid w:val="5DB426A0"/>
    <w:rsid w:val="5DB76601"/>
    <w:rsid w:val="5DB77D64"/>
    <w:rsid w:val="5DC22768"/>
    <w:rsid w:val="5DC3433E"/>
    <w:rsid w:val="5DC8549E"/>
    <w:rsid w:val="5DCE7B78"/>
    <w:rsid w:val="5DCF3D17"/>
    <w:rsid w:val="5DD3278D"/>
    <w:rsid w:val="5DE2734E"/>
    <w:rsid w:val="5DE444C7"/>
    <w:rsid w:val="5DE449D7"/>
    <w:rsid w:val="5DE44E7A"/>
    <w:rsid w:val="5DF2566B"/>
    <w:rsid w:val="5DF26221"/>
    <w:rsid w:val="5DF27979"/>
    <w:rsid w:val="5DF966B0"/>
    <w:rsid w:val="5DFF0CC5"/>
    <w:rsid w:val="5E017F3D"/>
    <w:rsid w:val="5E0E517D"/>
    <w:rsid w:val="5E124791"/>
    <w:rsid w:val="5E167528"/>
    <w:rsid w:val="5E1B4A6C"/>
    <w:rsid w:val="5E1C61EC"/>
    <w:rsid w:val="5E2324C4"/>
    <w:rsid w:val="5E2720CA"/>
    <w:rsid w:val="5E2C695E"/>
    <w:rsid w:val="5E3676CF"/>
    <w:rsid w:val="5E3B0EF2"/>
    <w:rsid w:val="5E3B2AAC"/>
    <w:rsid w:val="5E475B90"/>
    <w:rsid w:val="5E490299"/>
    <w:rsid w:val="5E4B6995"/>
    <w:rsid w:val="5E4F7336"/>
    <w:rsid w:val="5E531698"/>
    <w:rsid w:val="5E5C65F2"/>
    <w:rsid w:val="5E67568D"/>
    <w:rsid w:val="5E696614"/>
    <w:rsid w:val="5E697941"/>
    <w:rsid w:val="5E7877CB"/>
    <w:rsid w:val="5E794C04"/>
    <w:rsid w:val="5E795C99"/>
    <w:rsid w:val="5E7C2DBF"/>
    <w:rsid w:val="5E802BA9"/>
    <w:rsid w:val="5E891B83"/>
    <w:rsid w:val="5E924596"/>
    <w:rsid w:val="5E947B41"/>
    <w:rsid w:val="5E9C24EB"/>
    <w:rsid w:val="5EAC01E3"/>
    <w:rsid w:val="5EB400C3"/>
    <w:rsid w:val="5EB82055"/>
    <w:rsid w:val="5EC309DA"/>
    <w:rsid w:val="5ECD3498"/>
    <w:rsid w:val="5ED70F57"/>
    <w:rsid w:val="5EDD6588"/>
    <w:rsid w:val="5EE75CEA"/>
    <w:rsid w:val="5EEB22CF"/>
    <w:rsid w:val="5EF53E3A"/>
    <w:rsid w:val="5EF96054"/>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D5E87"/>
    <w:rsid w:val="5F561440"/>
    <w:rsid w:val="5F565D66"/>
    <w:rsid w:val="5F5A6C52"/>
    <w:rsid w:val="5F615247"/>
    <w:rsid w:val="5F6A5A0A"/>
    <w:rsid w:val="5F73758B"/>
    <w:rsid w:val="5F796C02"/>
    <w:rsid w:val="5F7A3813"/>
    <w:rsid w:val="5F7B787C"/>
    <w:rsid w:val="5F7D2DFF"/>
    <w:rsid w:val="5F8E07ED"/>
    <w:rsid w:val="5F9D5EA1"/>
    <w:rsid w:val="5F9D7BCF"/>
    <w:rsid w:val="5FA03264"/>
    <w:rsid w:val="5FA67313"/>
    <w:rsid w:val="5FAF6A8E"/>
    <w:rsid w:val="5FB41C12"/>
    <w:rsid w:val="5FB66F77"/>
    <w:rsid w:val="5FBD0EC7"/>
    <w:rsid w:val="5FC23A38"/>
    <w:rsid w:val="5FC458D2"/>
    <w:rsid w:val="5FCE6F1E"/>
    <w:rsid w:val="5FD91C36"/>
    <w:rsid w:val="5FE80E96"/>
    <w:rsid w:val="5FE96661"/>
    <w:rsid w:val="5FF44B73"/>
    <w:rsid w:val="5FF70698"/>
    <w:rsid w:val="5FFC2AE4"/>
    <w:rsid w:val="60052229"/>
    <w:rsid w:val="60070FA0"/>
    <w:rsid w:val="6007379D"/>
    <w:rsid w:val="60085C69"/>
    <w:rsid w:val="600B1124"/>
    <w:rsid w:val="601079C8"/>
    <w:rsid w:val="601441AB"/>
    <w:rsid w:val="6016135E"/>
    <w:rsid w:val="60255BF0"/>
    <w:rsid w:val="602961E3"/>
    <w:rsid w:val="602B5AF6"/>
    <w:rsid w:val="602F51EE"/>
    <w:rsid w:val="6039674B"/>
    <w:rsid w:val="60396D53"/>
    <w:rsid w:val="60460B23"/>
    <w:rsid w:val="60475A2A"/>
    <w:rsid w:val="6051492B"/>
    <w:rsid w:val="60541C8D"/>
    <w:rsid w:val="605845B7"/>
    <w:rsid w:val="605B3E1A"/>
    <w:rsid w:val="605B3F87"/>
    <w:rsid w:val="60612E69"/>
    <w:rsid w:val="6064351F"/>
    <w:rsid w:val="606D2ECB"/>
    <w:rsid w:val="60732D14"/>
    <w:rsid w:val="607524D0"/>
    <w:rsid w:val="60790820"/>
    <w:rsid w:val="607D133A"/>
    <w:rsid w:val="60873830"/>
    <w:rsid w:val="608C48FA"/>
    <w:rsid w:val="608C7C9B"/>
    <w:rsid w:val="608D00EE"/>
    <w:rsid w:val="60934A43"/>
    <w:rsid w:val="609457A2"/>
    <w:rsid w:val="609542E0"/>
    <w:rsid w:val="60A759FE"/>
    <w:rsid w:val="60B17E63"/>
    <w:rsid w:val="60B40EFB"/>
    <w:rsid w:val="60BA3688"/>
    <w:rsid w:val="60BE3A10"/>
    <w:rsid w:val="60BE7F1C"/>
    <w:rsid w:val="60C00D53"/>
    <w:rsid w:val="60C41F6D"/>
    <w:rsid w:val="60C66A6E"/>
    <w:rsid w:val="60D44DA5"/>
    <w:rsid w:val="60DC2AE2"/>
    <w:rsid w:val="60DE494B"/>
    <w:rsid w:val="60E0373A"/>
    <w:rsid w:val="60E264E0"/>
    <w:rsid w:val="60E33A55"/>
    <w:rsid w:val="60EF18DB"/>
    <w:rsid w:val="60F87843"/>
    <w:rsid w:val="61043A4B"/>
    <w:rsid w:val="610C0BE1"/>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E3E40"/>
    <w:rsid w:val="615F62AB"/>
    <w:rsid w:val="616057FE"/>
    <w:rsid w:val="61622160"/>
    <w:rsid w:val="61636137"/>
    <w:rsid w:val="61672D96"/>
    <w:rsid w:val="616B249B"/>
    <w:rsid w:val="617666B2"/>
    <w:rsid w:val="617830BA"/>
    <w:rsid w:val="617F7B7F"/>
    <w:rsid w:val="618B6A17"/>
    <w:rsid w:val="618D7F78"/>
    <w:rsid w:val="61937195"/>
    <w:rsid w:val="61944E4E"/>
    <w:rsid w:val="61972B79"/>
    <w:rsid w:val="619872D1"/>
    <w:rsid w:val="619F7215"/>
    <w:rsid w:val="61A95324"/>
    <w:rsid w:val="61AA2B1C"/>
    <w:rsid w:val="61B02285"/>
    <w:rsid w:val="61BD0FD1"/>
    <w:rsid w:val="61C63667"/>
    <w:rsid w:val="61D033C7"/>
    <w:rsid w:val="61D2628F"/>
    <w:rsid w:val="61D72ED5"/>
    <w:rsid w:val="61D978CA"/>
    <w:rsid w:val="61E07E1D"/>
    <w:rsid w:val="61F64453"/>
    <w:rsid w:val="61F66272"/>
    <w:rsid w:val="61F938CE"/>
    <w:rsid w:val="61FA3894"/>
    <w:rsid w:val="6202274E"/>
    <w:rsid w:val="62054959"/>
    <w:rsid w:val="62062F61"/>
    <w:rsid w:val="620D2C8B"/>
    <w:rsid w:val="6211505B"/>
    <w:rsid w:val="6218449B"/>
    <w:rsid w:val="622310F6"/>
    <w:rsid w:val="622518CF"/>
    <w:rsid w:val="62270A5A"/>
    <w:rsid w:val="62271582"/>
    <w:rsid w:val="62284FB4"/>
    <w:rsid w:val="62310AC2"/>
    <w:rsid w:val="62316EA0"/>
    <w:rsid w:val="6233006F"/>
    <w:rsid w:val="623A3792"/>
    <w:rsid w:val="62410275"/>
    <w:rsid w:val="62444582"/>
    <w:rsid w:val="624A6292"/>
    <w:rsid w:val="624F22B9"/>
    <w:rsid w:val="6250003B"/>
    <w:rsid w:val="62555FBC"/>
    <w:rsid w:val="62582A8B"/>
    <w:rsid w:val="625C025D"/>
    <w:rsid w:val="625C1376"/>
    <w:rsid w:val="626041CE"/>
    <w:rsid w:val="62604577"/>
    <w:rsid w:val="62607F0F"/>
    <w:rsid w:val="62646C56"/>
    <w:rsid w:val="62675C23"/>
    <w:rsid w:val="626913D2"/>
    <w:rsid w:val="626F3399"/>
    <w:rsid w:val="62710CC6"/>
    <w:rsid w:val="62786ED2"/>
    <w:rsid w:val="628710AB"/>
    <w:rsid w:val="6289557C"/>
    <w:rsid w:val="628A2538"/>
    <w:rsid w:val="628F69CD"/>
    <w:rsid w:val="6291471A"/>
    <w:rsid w:val="629567A3"/>
    <w:rsid w:val="629A48D0"/>
    <w:rsid w:val="629E3BFE"/>
    <w:rsid w:val="62A024FE"/>
    <w:rsid w:val="62A054D4"/>
    <w:rsid w:val="62A83905"/>
    <w:rsid w:val="62A854F1"/>
    <w:rsid w:val="62A9638D"/>
    <w:rsid w:val="62B11F36"/>
    <w:rsid w:val="62B53C0E"/>
    <w:rsid w:val="62B578E6"/>
    <w:rsid w:val="62B753A0"/>
    <w:rsid w:val="62B94EF1"/>
    <w:rsid w:val="62BA4C39"/>
    <w:rsid w:val="62BC05CC"/>
    <w:rsid w:val="62BC437B"/>
    <w:rsid w:val="62C73204"/>
    <w:rsid w:val="62CB3D98"/>
    <w:rsid w:val="62CB4B87"/>
    <w:rsid w:val="62D25D82"/>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99A"/>
    <w:rsid w:val="63274BB1"/>
    <w:rsid w:val="632C1E99"/>
    <w:rsid w:val="63386BB9"/>
    <w:rsid w:val="633B1E29"/>
    <w:rsid w:val="634A5D38"/>
    <w:rsid w:val="634C65DC"/>
    <w:rsid w:val="635B00C9"/>
    <w:rsid w:val="636668A2"/>
    <w:rsid w:val="636849C9"/>
    <w:rsid w:val="637706EF"/>
    <w:rsid w:val="637A59E1"/>
    <w:rsid w:val="637F0E1A"/>
    <w:rsid w:val="63815196"/>
    <w:rsid w:val="6391041C"/>
    <w:rsid w:val="63987080"/>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D5AA5"/>
    <w:rsid w:val="63EF4DEA"/>
    <w:rsid w:val="63F02D8E"/>
    <w:rsid w:val="63F36307"/>
    <w:rsid w:val="63F877DE"/>
    <w:rsid w:val="63FE4857"/>
    <w:rsid w:val="63FF21E8"/>
    <w:rsid w:val="6400198D"/>
    <w:rsid w:val="640745EF"/>
    <w:rsid w:val="640A5CCA"/>
    <w:rsid w:val="640B377F"/>
    <w:rsid w:val="641276E2"/>
    <w:rsid w:val="64136CF4"/>
    <w:rsid w:val="6414288E"/>
    <w:rsid w:val="64175C13"/>
    <w:rsid w:val="641F6CFF"/>
    <w:rsid w:val="642202BD"/>
    <w:rsid w:val="643E383F"/>
    <w:rsid w:val="644426F4"/>
    <w:rsid w:val="644A2959"/>
    <w:rsid w:val="644D7682"/>
    <w:rsid w:val="644E6CB6"/>
    <w:rsid w:val="64535672"/>
    <w:rsid w:val="64574EB1"/>
    <w:rsid w:val="646B3F3E"/>
    <w:rsid w:val="646D1CD3"/>
    <w:rsid w:val="6476698F"/>
    <w:rsid w:val="647D6981"/>
    <w:rsid w:val="647E5324"/>
    <w:rsid w:val="64827BE0"/>
    <w:rsid w:val="649253FB"/>
    <w:rsid w:val="64935771"/>
    <w:rsid w:val="64991BDE"/>
    <w:rsid w:val="649C4479"/>
    <w:rsid w:val="64A31E2F"/>
    <w:rsid w:val="64A32EFE"/>
    <w:rsid w:val="64AF6A15"/>
    <w:rsid w:val="64B45B17"/>
    <w:rsid w:val="64B8420D"/>
    <w:rsid w:val="64B87A46"/>
    <w:rsid w:val="64B93D24"/>
    <w:rsid w:val="64C01A1B"/>
    <w:rsid w:val="64D43462"/>
    <w:rsid w:val="64D705EB"/>
    <w:rsid w:val="64D837BC"/>
    <w:rsid w:val="64DA452F"/>
    <w:rsid w:val="64DF6B49"/>
    <w:rsid w:val="64E724DB"/>
    <w:rsid w:val="64ED61E2"/>
    <w:rsid w:val="64ED7476"/>
    <w:rsid w:val="64F13852"/>
    <w:rsid w:val="64F656FB"/>
    <w:rsid w:val="64F92204"/>
    <w:rsid w:val="65004915"/>
    <w:rsid w:val="650771CA"/>
    <w:rsid w:val="650F000D"/>
    <w:rsid w:val="6512513F"/>
    <w:rsid w:val="65154158"/>
    <w:rsid w:val="65172DBA"/>
    <w:rsid w:val="651F03BA"/>
    <w:rsid w:val="6525430A"/>
    <w:rsid w:val="65284F3E"/>
    <w:rsid w:val="652924E8"/>
    <w:rsid w:val="652B35FB"/>
    <w:rsid w:val="6531370D"/>
    <w:rsid w:val="653208EA"/>
    <w:rsid w:val="653331D8"/>
    <w:rsid w:val="65381A6A"/>
    <w:rsid w:val="653D4722"/>
    <w:rsid w:val="654005B7"/>
    <w:rsid w:val="654051D8"/>
    <w:rsid w:val="65434DA0"/>
    <w:rsid w:val="65444F22"/>
    <w:rsid w:val="65445FE4"/>
    <w:rsid w:val="6547108D"/>
    <w:rsid w:val="65484DE3"/>
    <w:rsid w:val="655E2E69"/>
    <w:rsid w:val="65620CDF"/>
    <w:rsid w:val="656763D3"/>
    <w:rsid w:val="656A2B47"/>
    <w:rsid w:val="656E5FF8"/>
    <w:rsid w:val="65755AA9"/>
    <w:rsid w:val="657701D4"/>
    <w:rsid w:val="657763D1"/>
    <w:rsid w:val="6577679C"/>
    <w:rsid w:val="65807AD8"/>
    <w:rsid w:val="65822FE0"/>
    <w:rsid w:val="65886C99"/>
    <w:rsid w:val="658B3278"/>
    <w:rsid w:val="659B3091"/>
    <w:rsid w:val="65A16EE2"/>
    <w:rsid w:val="65AE1917"/>
    <w:rsid w:val="65B05F69"/>
    <w:rsid w:val="65B33093"/>
    <w:rsid w:val="65B455FE"/>
    <w:rsid w:val="65BC78B0"/>
    <w:rsid w:val="65C560F4"/>
    <w:rsid w:val="65CA2BB7"/>
    <w:rsid w:val="65D83D90"/>
    <w:rsid w:val="65DC17B9"/>
    <w:rsid w:val="65E21C0A"/>
    <w:rsid w:val="65E24FDC"/>
    <w:rsid w:val="65E900F4"/>
    <w:rsid w:val="65EA53B7"/>
    <w:rsid w:val="65EA5432"/>
    <w:rsid w:val="65EF5FEE"/>
    <w:rsid w:val="65F078C4"/>
    <w:rsid w:val="65FB591C"/>
    <w:rsid w:val="65FF726F"/>
    <w:rsid w:val="6601483B"/>
    <w:rsid w:val="661000CD"/>
    <w:rsid w:val="661053D5"/>
    <w:rsid w:val="66115FAF"/>
    <w:rsid w:val="661512C2"/>
    <w:rsid w:val="66181F64"/>
    <w:rsid w:val="6623171D"/>
    <w:rsid w:val="6626588D"/>
    <w:rsid w:val="6629217B"/>
    <w:rsid w:val="662F5A92"/>
    <w:rsid w:val="663239F8"/>
    <w:rsid w:val="6635553E"/>
    <w:rsid w:val="663E5828"/>
    <w:rsid w:val="66406116"/>
    <w:rsid w:val="66491DB7"/>
    <w:rsid w:val="664F4FF4"/>
    <w:rsid w:val="66545A96"/>
    <w:rsid w:val="66557E51"/>
    <w:rsid w:val="66561F3C"/>
    <w:rsid w:val="665A6B7C"/>
    <w:rsid w:val="66637DF7"/>
    <w:rsid w:val="66665226"/>
    <w:rsid w:val="667570C0"/>
    <w:rsid w:val="667A32AF"/>
    <w:rsid w:val="66813ACD"/>
    <w:rsid w:val="668317D5"/>
    <w:rsid w:val="668365D5"/>
    <w:rsid w:val="668A27E0"/>
    <w:rsid w:val="668E3A35"/>
    <w:rsid w:val="66931BDB"/>
    <w:rsid w:val="66932B34"/>
    <w:rsid w:val="6695298C"/>
    <w:rsid w:val="66A32918"/>
    <w:rsid w:val="66A70D0C"/>
    <w:rsid w:val="66A7156D"/>
    <w:rsid w:val="66A73E68"/>
    <w:rsid w:val="66AA5680"/>
    <w:rsid w:val="66AD7978"/>
    <w:rsid w:val="66B4100E"/>
    <w:rsid w:val="66B54148"/>
    <w:rsid w:val="66B700A5"/>
    <w:rsid w:val="66B84F2A"/>
    <w:rsid w:val="66C53AE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E396A"/>
    <w:rsid w:val="671B08CF"/>
    <w:rsid w:val="67206181"/>
    <w:rsid w:val="67243A92"/>
    <w:rsid w:val="67267049"/>
    <w:rsid w:val="67333E25"/>
    <w:rsid w:val="6737473D"/>
    <w:rsid w:val="673F566D"/>
    <w:rsid w:val="67477A3D"/>
    <w:rsid w:val="674836B0"/>
    <w:rsid w:val="674A7242"/>
    <w:rsid w:val="6750530D"/>
    <w:rsid w:val="67534BA2"/>
    <w:rsid w:val="67627CB0"/>
    <w:rsid w:val="67646E19"/>
    <w:rsid w:val="6768236C"/>
    <w:rsid w:val="677118EF"/>
    <w:rsid w:val="6774106C"/>
    <w:rsid w:val="67753DAD"/>
    <w:rsid w:val="67756A70"/>
    <w:rsid w:val="67775291"/>
    <w:rsid w:val="67787FBF"/>
    <w:rsid w:val="677971DA"/>
    <w:rsid w:val="677D64DB"/>
    <w:rsid w:val="677E2F2F"/>
    <w:rsid w:val="6781373C"/>
    <w:rsid w:val="678502AE"/>
    <w:rsid w:val="67883DC2"/>
    <w:rsid w:val="678D182B"/>
    <w:rsid w:val="678D2688"/>
    <w:rsid w:val="67916972"/>
    <w:rsid w:val="67974735"/>
    <w:rsid w:val="67A070BD"/>
    <w:rsid w:val="67A423F4"/>
    <w:rsid w:val="67A66C35"/>
    <w:rsid w:val="67A84969"/>
    <w:rsid w:val="67AE2CDF"/>
    <w:rsid w:val="67B077C4"/>
    <w:rsid w:val="67B606A1"/>
    <w:rsid w:val="67BA0F78"/>
    <w:rsid w:val="67C37F4E"/>
    <w:rsid w:val="67C96D27"/>
    <w:rsid w:val="67CA03CE"/>
    <w:rsid w:val="67CB73B6"/>
    <w:rsid w:val="67D93324"/>
    <w:rsid w:val="67DC3979"/>
    <w:rsid w:val="67E30381"/>
    <w:rsid w:val="67E52885"/>
    <w:rsid w:val="67E81682"/>
    <w:rsid w:val="67E86538"/>
    <w:rsid w:val="67E96C00"/>
    <w:rsid w:val="67EA07C1"/>
    <w:rsid w:val="67EE61ED"/>
    <w:rsid w:val="67F43FF6"/>
    <w:rsid w:val="67FC5BF8"/>
    <w:rsid w:val="6807753D"/>
    <w:rsid w:val="6813706E"/>
    <w:rsid w:val="68223ABA"/>
    <w:rsid w:val="68252F30"/>
    <w:rsid w:val="68286989"/>
    <w:rsid w:val="682B4F65"/>
    <w:rsid w:val="68341E4D"/>
    <w:rsid w:val="6835107C"/>
    <w:rsid w:val="683A75EF"/>
    <w:rsid w:val="683B7588"/>
    <w:rsid w:val="68434890"/>
    <w:rsid w:val="68482726"/>
    <w:rsid w:val="684C04EC"/>
    <w:rsid w:val="684F4BBB"/>
    <w:rsid w:val="68531A3C"/>
    <w:rsid w:val="68532C92"/>
    <w:rsid w:val="685421AE"/>
    <w:rsid w:val="68550054"/>
    <w:rsid w:val="685B0175"/>
    <w:rsid w:val="68620ECE"/>
    <w:rsid w:val="68673EE5"/>
    <w:rsid w:val="686C45B7"/>
    <w:rsid w:val="686F2F34"/>
    <w:rsid w:val="68710440"/>
    <w:rsid w:val="68751DB4"/>
    <w:rsid w:val="68764268"/>
    <w:rsid w:val="687A5ED1"/>
    <w:rsid w:val="687E3886"/>
    <w:rsid w:val="68890748"/>
    <w:rsid w:val="689659D5"/>
    <w:rsid w:val="6899632D"/>
    <w:rsid w:val="689D30E4"/>
    <w:rsid w:val="689F3DA8"/>
    <w:rsid w:val="68A176D0"/>
    <w:rsid w:val="68AF2BBF"/>
    <w:rsid w:val="68B757FF"/>
    <w:rsid w:val="68C23ED8"/>
    <w:rsid w:val="68CE2F53"/>
    <w:rsid w:val="68CF436D"/>
    <w:rsid w:val="68D56BA6"/>
    <w:rsid w:val="68DE2553"/>
    <w:rsid w:val="68E5744A"/>
    <w:rsid w:val="68E90916"/>
    <w:rsid w:val="68EE43B5"/>
    <w:rsid w:val="68F4009D"/>
    <w:rsid w:val="68F43917"/>
    <w:rsid w:val="68F502B2"/>
    <w:rsid w:val="69032EE2"/>
    <w:rsid w:val="69147FD7"/>
    <w:rsid w:val="691C241A"/>
    <w:rsid w:val="6923324E"/>
    <w:rsid w:val="69285A92"/>
    <w:rsid w:val="692D45F6"/>
    <w:rsid w:val="69322422"/>
    <w:rsid w:val="69335D49"/>
    <w:rsid w:val="69536376"/>
    <w:rsid w:val="69552E6A"/>
    <w:rsid w:val="695D425A"/>
    <w:rsid w:val="69611823"/>
    <w:rsid w:val="69675884"/>
    <w:rsid w:val="696C3033"/>
    <w:rsid w:val="696C401F"/>
    <w:rsid w:val="696E48DC"/>
    <w:rsid w:val="697412AF"/>
    <w:rsid w:val="698251F0"/>
    <w:rsid w:val="698B055C"/>
    <w:rsid w:val="698D2BCC"/>
    <w:rsid w:val="69916DDF"/>
    <w:rsid w:val="69962800"/>
    <w:rsid w:val="6997318E"/>
    <w:rsid w:val="6997663E"/>
    <w:rsid w:val="69A61AA0"/>
    <w:rsid w:val="69AF77C2"/>
    <w:rsid w:val="69B4353F"/>
    <w:rsid w:val="69B942B7"/>
    <w:rsid w:val="69BC68F7"/>
    <w:rsid w:val="69BE197B"/>
    <w:rsid w:val="69C328C6"/>
    <w:rsid w:val="69D210F3"/>
    <w:rsid w:val="69D64A5B"/>
    <w:rsid w:val="69DD7F9F"/>
    <w:rsid w:val="69E31EF0"/>
    <w:rsid w:val="69E90668"/>
    <w:rsid w:val="69ED5274"/>
    <w:rsid w:val="69F47F8E"/>
    <w:rsid w:val="69F55347"/>
    <w:rsid w:val="69F56D77"/>
    <w:rsid w:val="69FB1DED"/>
    <w:rsid w:val="69FD3E80"/>
    <w:rsid w:val="6A003B69"/>
    <w:rsid w:val="6A041C66"/>
    <w:rsid w:val="6A085ABB"/>
    <w:rsid w:val="6A0928E3"/>
    <w:rsid w:val="6A092A0D"/>
    <w:rsid w:val="6A1E0E64"/>
    <w:rsid w:val="6A2927D5"/>
    <w:rsid w:val="6A3205AE"/>
    <w:rsid w:val="6A333626"/>
    <w:rsid w:val="6A3B10DA"/>
    <w:rsid w:val="6A3C3F5C"/>
    <w:rsid w:val="6A407024"/>
    <w:rsid w:val="6A483FC6"/>
    <w:rsid w:val="6A4A77B4"/>
    <w:rsid w:val="6A4F4ED1"/>
    <w:rsid w:val="6A50190E"/>
    <w:rsid w:val="6A5621AF"/>
    <w:rsid w:val="6A5C7A7C"/>
    <w:rsid w:val="6A5F1C7D"/>
    <w:rsid w:val="6A5F7EA4"/>
    <w:rsid w:val="6A6A5B24"/>
    <w:rsid w:val="6A722D01"/>
    <w:rsid w:val="6A7E3F26"/>
    <w:rsid w:val="6A842F61"/>
    <w:rsid w:val="6A8A6E92"/>
    <w:rsid w:val="6A8C028A"/>
    <w:rsid w:val="6A8F5B50"/>
    <w:rsid w:val="6A904CE3"/>
    <w:rsid w:val="6A984426"/>
    <w:rsid w:val="6AA840CF"/>
    <w:rsid w:val="6AA957FF"/>
    <w:rsid w:val="6AAF4F01"/>
    <w:rsid w:val="6AB936AC"/>
    <w:rsid w:val="6ABC0113"/>
    <w:rsid w:val="6AC03859"/>
    <w:rsid w:val="6AC54DB6"/>
    <w:rsid w:val="6AC70E22"/>
    <w:rsid w:val="6ACD4739"/>
    <w:rsid w:val="6AD24384"/>
    <w:rsid w:val="6ADA5A9F"/>
    <w:rsid w:val="6ADB3E4A"/>
    <w:rsid w:val="6AE74CC5"/>
    <w:rsid w:val="6AE90007"/>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5E5F25"/>
    <w:rsid w:val="6B647694"/>
    <w:rsid w:val="6B666A66"/>
    <w:rsid w:val="6B687879"/>
    <w:rsid w:val="6B6C74E1"/>
    <w:rsid w:val="6B713FC1"/>
    <w:rsid w:val="6B7357C3"/>
    <w:rsid w:val="6B832B21"/>
    <w:rsid w:val="6B867E5C"/>
    <w:rsid w:val="6B88607A"/>
    <w:rsid w:val="6B9150FF"/>
    <w:rsid w:val="6B946BF3"/>
    <w:rsid w:val="6BA2350F"/>
    <w:rsid w:val="6BA31178"/>
    <w:rsid w:val="6BB2108D"/>
    <w:rsid w:val="6BD4209E"/>
    <w:rsid w:val="6BD82F70"/>
    <w:rsid w:val="6BDB61D4"/>
    <w:rsid w:val="6BE223DA"/>
    <w:rsid w:val="6BE85FD3"/>
    <w:rsid w:val="6BF04529"/>
    <w:rsid w:val="6BF36866"/>
    <w:rsid w:val="6BF40ECE"/>
    <w:rsid w:val="6BFB7A6D"/>
    <w:rsid w:val="6C005268"/>
    <w:rsid w:val="6C051A87"/>
    <w:rsid w:val="6C0738DF"/>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36C48"/>
    <w:rsid w:val="6C8703A1"/>
    <w:rsid w:val="6C923101"/>
    <w:rsid w:val="6C923C58"/>
    <w:rsid w:val="6C991F93"/>
    <w:rsid w:val="6C99577C"/>
    <w:rsid w:val="6CA7502F"/>
    <w:rsid w:val="6CB24E6C"/>
    <w:rsid w:val="6CB41408"/>
    <w:rsid w:val="6CB46B8A"/>
    <w:rsid w:val="6CB64445"/>
    <w:rsid w:val="6CBB71BB"/>
    <w:rsid w:val="6CBC65F7"/>
    <w:rsid w:val="6CBE322E"/>
    <w:rsid w:val="6CC328D3"/>
    <w:rsid w:val="6CC97063"/>
    <w:rsid w:val="6CCB0028"/>
    <w:rsid w:val="6CCB0C6B"/>
    <w:rsid w:val="6CCB2D0A"/>
    <w:rsid w:val="6CCF1159"/>
    <w:rsid w:val="6CD11253"/>
    <w:rsid w:val="6CD217F1"/>
    <w:rsid w:val="6CD501EC"/>
    <w:rsid w:val="6CE80C75"/>
    <w:rsid w:val="6CF0094D"/>
    <w:rsid w:val="6D052816"/>
    <w:rsid w:val="6D070F6E"/>
    <w:rsid w:val="6D116339"/>
    <w:rsid w:val="6D1C0D1C"/>
    <w:rsid w:val="6D23170F"/>
    <w:rsid w:val="6D253611"/>
    <w:rsid w:val="6D330BE7"/>
    <w:rsid w:val="6D3326A9"/>
    <w:rsid w:val="6D3A5839"/>
    <w:rsid w:val="6D3B5319"/>
    <w:rsid w:val="6D3D2693"/>
    <w:rsid w:val="6D40296E"/>
    <w:rsid w:val="6D435C77"/>
    <w:rsid w:val="6D470A7E"/>
    <w:rsid w:val="6D4C4DFE"/>
    <w:rsid w:val="6D4C5E69"/>
    <w:rsid w:val="6D537D1B"/>
    <w:rsid w:val="6D5A2C9B"/>
    <w:rsid w:val="6D5E0B4C"/>
    <w:rsid w:val="6D5E1190"/>
    <w:rsid w:val="6D611D78"/>
    <w:rsid w:val="6D6135F4"/>
    <w:rsid w:val="6D644AC3"/>
    <w:rsid w:val="6D661353"/>
    <w:rsid w:val="6D6E7693"/>
    <w:rsid w:val="6D702EBB"/>
    <w:rsid w:val="6D7302DF"/>
    <w:rsid w:val="6D804AB6"/>
    <w:rsid w:val="6D8051E1"/>
    <w:rsid w:val="6D834E2B"/>
    <w:rsid w:val="6D84000B"/>
    <w:rsid w:val="6D8D2542"/>
    <w:rsid w:val="6D91032E"/>
    <w:rsid w:val="6D9A7080"/>
    <w:rsid w:val="6DA434FE"/>
    <w:rsid w:val="6DA86646"/>
    <w:rsid w:val="6DAE1C38"/>
    <w:rsid w:val="6DB2070A"/>
    <w:rsid w:val="6DB7599D"/>
    <w:rsid w:val="6DC12404"/>
    <w:rsid w:val="6DC24126"/>
    <w:rsid w:val="6DC3540E"/>
    <w:rsid w:val="6DC96A9D"/>
    <w:rsid w:val="6DCD448E"/>
    <w:rsid w:val="6DD53FF8"/>
    <w:rsid w:val="6DD829F0"/>
    <w:rsid w:val="6DDF7647"/>
    <w:rsid w:val="6DE36825"/>
    <w:rsid w:val="6DE53394"/>
    <w:rsid w:val="6DE70C3E"/>
    <w:rsid w:val="6DE7336C"/>
    <w:rsid w:val="6DFC7B9F"/>
    <w:rsid w:val="6E0760D0"/>
    <w:rsid w:val="6E0927C5"/>
    <w:rsid w:val="6E1158BA"/>
    <w:rsid w:val="6E185997"/>
    <w:rsid w:val="6E1A373A"/>
    <w:rsid w:val="6E1A7481"/>
    <w:rsid w:val="6E1B105E"/>
    <w:rsid w:val="6E1F5D69"/>
    <w:rsid w:val="6E220C97"/>
    <w:rsid w:val="6E224A5B"/>
    <w:rsid w:val="6E27618D"/>
    <w:rsid w:val="6E35129D"/>
    <w:rsid w:val="6E39201E"/>
    <w:rsid w:val="6E4811D7"/>
    <w:rsid w:val="6E4A7C2E"/>
    <w:rsid w:val="6E511F12"/>
    <w:rsid w:val="6E617CA9"/>
    <w:rsid w:val="6E6C32CD"/>
    <w:rsid w:val="6E6F4755"/>
    <w:rsid w:val="6E737B36"/>
    <w:rsid w:val="6E7409D9"/>
    <w:rsid w:val="6E77033D"/>
    <w:rsid w:val="6E7C4E3C"/>
    <w:rsid w:val="6E865687"/>
    <w:rsid w:val="6E912F38"/>
    <w:rsid w:val="6E921DA1"/>
    <w:rsid w:val="6E940B04"/>
    <w:rsid w:val="6E965300"/>
    <w:rsid w:val="6EA46912"/>
    <w:rsid w:val="6EA51B9F"/>
    <w:rsid w:val="6EA63752"/>
    <w:rsid w:val="6EA64819"/>
    <w:rsid w:val="6EA84C2B"/>
    <w:rsid w:val="6EAA489F"/>
    <w:rsid w:val="6EAB3BE1"/>
    <w:rsid w:val="6EAB5A16"/>
    <w:rsid w:val="6EB40256"/>
    <w:rsid w:val="6EC153B6"/>
    <w:rsid w:val="6EC47C33"/>
    <w:rsid w:val="6EC65E9A"/>
    <w:rsid w:val="6ECE3DBA"/>
    <w:rsid w:val="6ED673DE"/>
    <w:rsid w:val="6ED77BF9"/>
    <w:rsid w:val="6ED96A02"/>
    <w:rsid w:val="6EEA4297"/>
    <w:rsid w:val="6EF00518"/>
    <w:rsid w:val="6EF219BB"/>
    <w:rsid w:val="6F004303"/>
    <w:rsid w:val="6F045596"/>
    <w:rsid w:val="6F06324C"/>
    <w:rsid w:val="6F0810D3"/>
    <w:rsid w:val="6F0D32C5"/>
    <w:rsid w:val="6F0D6FAE"/>
    <w:rsid w:val="6F102A16"/>
    <w:rsid w:val="6F132315"/>
    <w:rsid w:val="6F193EA2"/>
    <w:rsid w:val="6F1A6406"/>
    <w:rsid w:val="6F1B7484"/>
    <w:rsid w:val="6F1F6E65"/>
    <w:rsid w:val="6F247658"/>
    <w:rsid w:val="6F300304"/>
    <w:rsid w:val="6F364E6A"/>
    <w:rsid w:val="6F477C73"/>
    <w:rsid w:val="6F494657"/>
    <w:rsid w:val="6F497592"/>
    <w:rsid w:val="6F58211E"/>
    <w:rsid w:val="6F5C2A7B"/>
    <w:rsid w:val="6F607092"/>
    <w:rsid w:val="6F6276D1"/>
    <w:rsid w:val="6F6277C3"/>
    <w:rsid w:val="6F631F0A"/>
    <w:rsid w:val="6F64001B"/>
    <w:rsid w:val="6F6538C4"/>
    <w:rsid w:val="6F671B6F"/>
    <w:rsid w:val="6F8426D4"/>
    <w:rsid w:val="6F897F4B"/>
    <w:rsid w:val="6F8C5AA5"/>
    <w:rsid w:val="6F8F537D"/>
    <w:rsid w:val="6F9B34F3"/>
    <w:rsid w:val="6FA274A1"/>
    <w:rsid w:val="6FA32C4E"/>
    <w:rsid w:val="6FA607E8"/>
    <w:rsid w:val="6FA742BB"/>
    <w:rsid w:val="6FAB7699"/>
    <w:rsid w:val="6FAE711A"/>
    <w:rsid w:val="6FB628CA"/>
    <w:rsid w:val="6FBF7E82"/>
    <w:rsid w:val="6FC0794B"/>
    <w:rsid w:val="6FC5072F"/>
    <w:rsid w:val="6FD4076D"/>
    <w:rsid w:val="6FD6728B"/>
    <w:rsid w:val="6FD73EF4"/>
    <w:rsid w:val="6FD971CE"/>
    <w:rsid w:val="6FDA731E"/>
    <w:rsid w:val="6FDB5CAF"/>
    <w:rsid w:val="6FE13298"/>
    <w:rsid w:val="6FEE1606"/>
    <w:rsid w:val="6FF14019"/>
    <w:rsid w:val="6FF17583"/>
    <w:rsid w:val="6FFC208B"/>
    <w:rsid w:val="70023326"/>
    <w:rsid w:val="70075F61"/>
    <w:rsid w:val="700763B3"/>
    <w:rsid w:val="700D437D"/>
    <w:rsid w:val="70190B85"/>
    <w:rsid w:val="701F2BCE"/>
    <w:rsid w:val="7021639E"/>
    <w:rsid w:val="70222D52"/>
    <w:rsid w:val="70241DDC"/>
    <w:rsid w:val="70253165"/>
    <w:rsid w:val="702E25E4"/>
    <w:rsid w:val="70373FBC"/>
    <w:rsid w:val="70390CF0"/>
    <w:rsid w:val="703A151D"/>
    <w:rsid w:val="703B64CB"/>
    <w:rsid w:val="703C38DB"/>
    <w:rsid w:val="703C6EA9"/>
    <w:rsid w:val="703D4B4E"/>
    <w:rsid w:val="70423C90"/>
    <w:rsid w:val="70490D6C"/>
    <w:rsid w:val="70691205"/>
    <w:rsid w:val="706B38CF"/>
    <w:rsid w:val="706B49E5"/>
    <w:rsid w:val="706F6FD3"/>
    <w:rsid w:val="70704FB3"/>
    <w:rsid w:val="707118E2"/>
    <w:rsid w:val="707B7148"/>
    <w:rsid w:val="707F3C4D"/>
    <w:rsid w:val="70886494"/>
    <w:rsid w:val="70893CAF"/>
    <w:rsid w:val="709257D1"/>
    <w:rsid w:val="709A12DB"/>
    <w:rsid w:val="70A43C84"/>
    <w:rsid w:val="70A86AB1"/>
    <w:rsid w:val="70B4619D"/>
    <w:rsid w:val="70BD1E0E"/>
    <w:rsid w:val="70C82067"/>
    <w:rsid w:val="70CA0E91"/>
    <w:rsid w:val="70CC567E"/>
    <w:rsid w:val="70CD0FF4"/>
    <w:rsid w:val="70D727AC"/>
    <w:rsid w:val="70DA531B"/>
    <w:rsid w:val="70DF1BD2"/>
    <w:rsid w:val="70E02074"/>
    <w:rsid w:val="70ED7579"/>
    <w:rsid w:val="70ED7AF0"/>
    <w:rsid w:val="70EE20AF"/>
    <w:rsid w:val="70F81A7D"/>
    <w:rsid w:val="70F90052"/>
    <w:rsid w:val="70FE6349"/>
    <w:rsid w:val="70FF3906"/>
    <w:rsid w:val="71023E42"/>
    <w:rsid w:val="71036E0F"/>
    <w:rsid w:val="710635D2"/>
    <w:rsid w:val="71067601"/>
    <w:rsid w:val="71077939"/>
    <w:rsid w:val="71083904"/>
    <w:rsid w:val="710B2950"/>
    <w:rsid w:val="710F0EA2"/>
    <w:rsid w:val="7118667D"/>
    <w:rsid w:val="71196FB8"/>
    <w:rsid w:val="711D328F"/>
    <w:rsid w:val="71276823"/>
    <w:rsid w:val="712E1A7A"/>
    <w:rsid w:val="713122F0"/>
    <w:rsid w:val="71346AEB"/>
    <w:rsid w:val="71367813"/>
    <w:rsid w:val="713C5C10"/>
    <w:rsid w:val="714D267F"/>
    <w:rsid w:val="71507CEF"/>
    <w:rsid w:val="71524583"/>
    <w:rsid w:val="715455B3"/>
    <w:rsid w:val="71553813"/>
    <w:rsid w:val="715B17FA"/>
    <w:rsid w:val="715D4E0B"/>
    <w:rsid w:val="715E557A"/>
    <w:rsid w:val="715F1F9A"/>
    <w:rsid w:val="71690217"/>
    <w:rsid w:val="716A46B9"/>
    <w:rsid w:val="717801A9"/>
    <w:rsid w:val="717F36DE"/>
    <w:rsid w:val="718778F2"/>
    <w:rsid w:val="71892B0B"/>
    <w:rsid w:val="719164BB"/>
    <w:rsid w:val="719F26B9"/>
    <w:rsid w:val="719F30CC"/>
    <w:rsid w:val="71A108F8"/>
    <w:rsid w:val="71A13ADE"/>
    <w:rsid w:val="71A46691"/>
    <w:rsid w:val="71A52E27"/>
    <w:rsid w:val="71AA3D22"/>
    <w:rsid w:val="71AD0E11"/>
    <w:rsid w:val="71B033EE"/>
    <w:rsid w:val="71B31E21"/>
    <w:rsid w:val="71B4585C"/>
    <w:rsid w:val="71C305B7"/>
    <w:rsid w:val="71C53AE0"/>
    <w:rsid w:val="71CA4D7E"/>
    <w:rsid w:val="71CD7498"/>
    <w:rsid w:val="71DE7203"/>
    <w:rsid w:val="71DE72C2"/>
    <w:rsid w:val="71DF641B"/>
    <w:rsid w:val="71E12399"/>
    <w:rsid w:val="71F33B55"/>
    <w:rsid w:val="71F57D74"/>
    <w:rsid w:val="71FD3650"/>
    <w:rsid w:val="71FF1039"/>
    <w:rsid w:val="72072567"/>
    <w:rsid w:val="72087B4A"/>
    <w:rsid w:val="72090D71"/>
    <w:rsid w:val="72091C86"/>
    <w:rsid w:val="720E20AA"/>
    <w:rsid w:val="721B42A2"/>
    <w:rsid w:val="721E4D37"/>
    <w:rsid w:val="72210BEB"/>
    <w:rsid w:val="722A42EA"/>
    <w:rsid w:val="723177B6"/>
    <w:rsid w:val="7234447E"/>
    <w:rsid w:val="723F77B4"/>
    <w:rsid w:val="724B515A"/>
    <w:rsid w:val="72535D9A"/>
    <w:rsid w:val="72615664"/>
    <w:rsid w:val="7267764A"/>
    <w:rsid w:val="726B0E05"/>
    <w:rsid w:val="726D0FA4"/>
    <w:rsid w:val="72716FCE"/>
    <w:rsid w:val="727505FF"/>
    <w:rsid w:val="727524C5"/>
    <w:rsid w:val="727A2878"/>
    <w:rsid w:val="727A7D1A"/>
    <w:rsid w:val="727B4290"/>
    <w:rsid w:val="72820589"/>
    <w:rsid w:val="72875F01"/>
    <w:rsid w:val="728762FF"/>
    <w:rsid w:val="729732E1"/>
    <w:rsid w:val="729807B0"/>
    <w:rsid w:val="72B02357"/>
    <w:rsid w:val="72B150BE"/>
    <w:rsid w:val="72B422CB"/>
    <w:rsid w:val="72B52091"/>
    <w:rsid w:val="72B925C1"/>
    <w:rsid w:val="72B97A7C"/>
    <w:rsid w:val="72BF7F25"/>
    <w:rsid w:val="72CB2534"/>
    <w:rsid w:val="72CC125D"/>
    <w:rsid w:val="72CE1997"/>
    <w:rsid w:val="72D006F0"/>
    <w:rsid w:val="72D91102"/>
    <w:rsid w:val="72DD74F0"/>
    <w:rsid w:val="72E27A0E"/>
    <w:rsid w:val="72EF09E9"/>
    <w:rsid w:val="72F0664A"/>
    <w:rsid w:val="72FC45F3"/>
    <w:rsid w:val="72FE328E"/>
    <w:rsid w:val="72FE7704"/>
    <w:rsid w:val="73034A50"/>
    <w:rsid w:val="730462D7"/>
    <w:rsid w:val="7306194D"/>
    <w:rsid w:val="73153633"/>
    <w:rsid w:val="7316638E"/>
    <w:rsid w:val="73167058"/>
    <w:rsid w:val="731C06A9"/>
    <w:rsid w:val="7323676E"/>
    <w:rsid w:val="7325632D"/>
    <w:rsid w:val="732B6C64"/>
    <w:rsid w:val="73305690"/>
    <w:rsid w:val="73333891"/>
    <w:rsid w:val="734059E5"/>
    <w:rsid w:val="73496581"/>
    <w:rsid w:val="734B3123"/>
    <w:rsid w:val="734B523B"/>
    <w:rsid w:val="734D0D39"/>
    <w:rsid w:val="734E7A6A"/>
    <w:rsid w:val="734F5332"/>
    <w:rsid w:val="7359132D"/>
    <w:rsid w:val="736655A7"/>
    <w:rsid w:val="73714632"/>
    <w:rsid w:val="73753ED3"/>
    <w:rsid w:val="737963FA"/>
    <w:rsid w:val="737A26A7"/>
    <w:rsid w:val="73967A00"/>
    <w:rsid w:val="739C30BC"/>
    <w:rsid w:val="73A44B88"/>
    <w:rsid w:val="73AC4F28"/>
    <w:rsid w:val="73AF6D73"/>
    <w:rsid w:val="73B075D1"/>
    <w:rsid w:val="73BA45DB"/>
    <w:rsid w:val="73BA7013"/>
    <w:rsid w:val="73BE10D0"/>
    <w:rsid w:val="73CC32DE"/>
    <w:rsid w:val="73D1234D"/>
    <w:rsid w:val="73DA5F96"/>
    <w:rsid w:val="73DB2094"/>
    <w:rsid w:val="73E15536"/>
    <w:rsid w:val="73E838A6"/>
    <w:rsid w:val="73E87940"/>
    <w:rsid w:val="73EF34A0"/>
    <w:rsid w:val="73F33807"/>
    <w:rsid w:val="73F67C10"/>
    <w:rsid w:val="73FC210E"/>
    <w:rsid w:val="740230FB"/>
    <w:rsid w:val="740870DF"/>
    <w:rsid w:val="740F2555"/>
    <w:rsid w:val="740F2B8B"/>
    <w:rsid w:val="740F2BA4"/>
    <w:rsid w:val="74142294"/>
    <w:rsid w:val="74185F17"/>
    <w:rsid w:val="741E5779"/>
    <w:rsid w:val="742227D1"/>
    <w:rsid w:val="74277835"/>
    <w:rsid w:val="74283D09"/>
    <w:rsid w:val="742B00D0"/>
    <w:rsid w:val="742E587E"/>
    <w:rsid w:val="743965EB"/>
    <w:rsid w:val="74410C1E"/>
    <w:rsid w:val="744810E9"/>
    <w:rsid w:val="74525205"/>
    <w:rsid w:val="745471DF"/>
    <w:rsid w:val="745D77C8"/>
    <w:rsid w:val="74663D42"/>
    <w:rsid w:val="746D50DA"/>
    <w:rsid w:val="746F7244"/>
    <w:rsid w:val="7471001B"/>
    <w:rsid w:val="74716A08"/>
    <w:rsid w:val="747A6F58"/>
    <w:rsid w:val="747B7F4A"/>
    <w:rsid w:val="747C4DE9"/>
    <w:rsid w:val="74806D03"/>
    <w:rsid w:val="74886C9D"/>
    <w:rsid w:val="748E40CB"/>
    <w:rsid w:val="74902902"/>
    <w:rsid w:val="74905AB6"/>
    <w:rsid w:val="749A353B"/>
    <w:rsid w:val="749E3A5B"/>
    <w:rsid w:val="74B30C33"/>
    <w:rsid w:val="74CA3AD5"/>
    <w:rsid w:val="74CC36DC"/>
    <w:rsid w:val="74CE67CF"/>
    <w:rsid w:val="74CF49BD"/>
    <w:rsid w:val="74D073FB"/>
    <w:rsid w:val="74D25EE2"/>
    <w:rsid w:val="74D94700"/>
    <w:rsid w:val="74E21F05"/>
    <w:rsid w:val="74E73044"/>
    <w:rsid w:val="74EA4730"/>
    <w:rsid w:val="74EA64E9"/>
    <w:rsid w:val="74EB5471"/>
    <w:rsid w:val="74F821E3"/>
    <w:rsid w:val="74FE6EDC"/>
    <w:rsid w:val="75004176"/>
    <w:rsid w:val="75017AB3"/>
    <w:rsid w:val="75076022"/>
    <w:rsid w:val="750D05D3"/>
    <w:rsid w:val="750E04AA"/>
    <w:rsid w:val="750E7F27"/>
    <w:rsid w:val="7518029F"/>
    <w:rsid w:val="75197265"/>
    <w:rsid w:val="75210929"/>
    <w:rsid w:val="752769BB"/>
    <w:rsid w:val="752A7B48"/>
    <w:rsid w:val="752D5945"/>
    <w:rsid w:val="75301430"/>
    <w:rsid w:val="75303C91"/>
    <w:rsid w:val="7534510A"/>
    <w:rsid w:val="75353189"/>
    <w:rsid w:val="753A1E42"/>
    <w:rsid w:val="75413000"/>
    <w:rsid w:val="75437BF3"/>
    <w:rsid w:val="75501785"/>
    <w:rsid w:val="75522634"/>
    <w:rsid w:val="755527D7"/>
    <w:rsid w:val="75562DC2"/>
    <w:rsid w:val="7556508C"/>
    <w:rsid w:val="75591A9F"/>
    <w:rsid w:val="75626BBB"/>
    <w:rsid w:val="75631871"/>
    <w:rsid w:val="75646B2F"/>
    <w:rsid w:val="757275C5"/>
    <w:rsid w:val="7574148B"/>
    <w:rsid w:val="75791231"/>
    <w:rsid w:val="757B2CAA"/>
    <w:rsid w:val="75802CAB"/>
    <w:rsid w:val="758B2A69"/>
    <w:rsid w:val="758B5810"/>
    <w:rsid w:val="758D6FEA"/>
    <w:rsid w:val="7590720B"/>
    <w:rsid w:val="759219B1"/>
    <w:rsid w:val="75AD4917"/>
    <w:rsid w:val="75AD4F3F"/>
    <w:rsid w:val="75AD5DED"/>
    <w:rsid w:val="75AD6B4D"/>
    <w:rsid w:val="75B57B03"/>
    <w:rsid w:val="75B7184F"/>
    <w:rsid w:val="75C14F57"/>
    <w:rsid w:val="75CD7D4D"/>
    <w:rsid w:val="75D44B9C"/>
    <w:rsid w:val="75D6554E"/>
    <w:rsid w:val="75D9472D"/>
    <w:rsid w:val="75E4155A"/>
    <w:rsid w:val="75F32161"/>
    <w:rsid w:val="75F62085"/>
    <w:rsid w:val="75FE0748"/>
    <w:rsid w:val="76015723"/>
    <w:rsid w:val="76054065"/>
    <w:rsid w:val="760A0B3F"/>
    <w:rsid w:val="76105091"/>
    <w:rsid w:val="76137111"/>
    <w:rsid w:val="76160B37"/>
    <w:rsid w:val="76240809"/>
    <w:rsid w:val="76284A99"/>
    <w:rsid w:val="762B0A64"/>
    <w:rsid w:val="762F06D8"/>
    <w:rsid w:val="76330CEC"/>
    <w:rsid w:val="76347E97"/>
    <w:rsid w:val="763E49DF"/>
    <w:rsid w:val="763F2481"/>
    <w:rsid w:val="765510D9"/>
    <w:rsid w:val="76634ABB"/>
    <w:rsid w:val="76685A5F"/>
    <w:rsid w:val="766E149C"/>
    <w:rsid w:val="76704A90"/>
    <w:rsid w:val="76710F59"/>
    <w:rsid w:val="76731704"/>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BE26B9"/>
    <w:rsid w:val="76C524B6"/>
    <w:rsid w:val="76C531DC"/>
    <w:rsid w:val="76CD0623"/>
    <w:rsid w:val="76CF40F0"/>
    <w:rsid w:val="76D2560C"/>
    <w:rsid w:val="76D63596"/>
    <w:rsid w:val="76D65BBC"/>
    <w:rsid w:val="76D823FA"/>
    <w:rsid w:val="76D84669"/>
    <w:rsid w:val="76DA0CCD"/>
    <w:rsid w:val="76ED2324"/>
    <w:rsid w:val="76F2006B"/>
    <w:rsid w:val="76F61F1D"/>
    <w:rsid w:val="76FB2FAF"/>
    <w:rsid w:val="76FF12B1"/>
    <w:rsid w:val="77031448"/>
    <w:rsid w:val="77073F43"/>
    <w:rsid w:val="770F3B36"/>
    <w:rsid w:val="771071DC"/>
    <w:rsid w:val="77184032"/>
    <w:rsid w:val="772209CB"/>
    <w:rsid w:val="7723195D"/>
    <w:rsid w:val="772A1315"/>
    <w:rsid w:val="7734235A"/>
    <w:rsid w:val="773D2B51"/>
    <w:rsid w:val="773F59CC"/>
    <w:rsid w:val="774E7377"/>
    <w:rsid w:val="774F5379"/>
    <w:rsid w:val="77537360"/>
    <w:rsid w:val="77583047"/>
    <w:rsid w:val="775A67F8"/>
    <w:rsid w:val="775D0DCF"/>
    <w:rsid w:val="776558E7"/>
    <w:rsid w:val="77724A87"/>
    <w:rsid w:val="777344D6"/>
    <w:rsid w:val="777372B3"/>
    <w:rsid w:val="777525EF"/>
    <w:rsid w:val="778A6405"/>
    <w:rsid w:val="778C3CA6"/>
    <w:rsid w:val="778F33CE"/>
    <w:rsid w:val="779232E0"/>
    <w:rsid w:val="77931EFF"/>
    <w:rsid w:val="779F47B2"/>
    <w:rsid w:val="77A50807"/>
    <w:rsid w:val="77AF421C"/>
    <w:rsid w:val="77B36B5D"/>
    <w:rsid w:val="77B61118"/>
    <w:rsid w:val="77B75A06"/>
    <w:rsid w:val="77C0217C"/>
    <w:rsid w:val="77C73C66"/>
    <w:rsid w:val="77CC6CB8"/>
    <w:rsid w:val="77D0780A"/>
    <w:rsid w:val="77E1742C"/>
    <w:rsid w:val="77E17891"/>
    <w:rsid w:val="77E4323F"/>
    <w:rsid w:val="77E55DE5"/>
    <w:rsid w:val="77EA424F"/>
    <w:rsid w:val="77ED0B13"/>
    <w:rsid w:val="77F242E3"/>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600EE"/>
    <w:rsid w:val="78AB1B85"/>
    <w:rsid w:val="78BB450B"/>
    <w:rsid w:val="78C54E82"/>
    <w:rsid w:val="78C60ED3"/>
    <w:rsid w:val="78C6582A"/>
    <w:rsid w:val="78C709C2"/>
    <w:rsid w:val="78D23B7E"/>
    <w:rsid w:val="78E10719"/>
    <w:rsid w:val="78F14E36"/>
    <w:rsid w:val="78FB7710"/>
    <w:rsid w:val="79081CD5"/>
    <w:rsid w:val="790C2CCB"/>
    <w:rsid w:val="791035E5"/>
    <w:rsid w:val="791A0BFE"/>
    <w:rsid w:val="791C71D0"/>
    <w:rsid w:val="79201362"/>
    <w:rsid w:val="79231B51"/>
    <w:rsid w:val="79232A8D"/>
    <w:rsid w:val="792367A0"/>
    <w:rsid w:val="792625EA"/>
    <w:rsid w:val="792B78FE"/>
    <w:rsid w:val="792F24D4"/>
    <w:rsid w:val="7934402C"/>
    <w:rsid w:val="79494A2B"/>
    <w:rsid w:val="795072DC"/>
    <w:rsid w:val="795A6118"/>
    <w:rsid w:val="795B7AF6"/>
    <w:rsid w:val="7966464C"/>
    <w:rsid w:val="796B1171"/>
    <w:rsid w:val="797140B6"/>
    <w:rsid w:val="79734775"/>
    <w:rsid w:val="7975414F"/>
    <w:rsid w:val="79792797"/>
    <w:rsid w:val="79793509"/>
    <w:rsid w:val="797A0ED7"/>
    <w:rsid w:val="797B64FD"/>
    <w:rsid w:val="797B6D10"/>
    <w:rsid w:val="798A6B95"/>
    <w:rsid w:val="798E16DB"/>
    <w:rsid w:val="798F00A9"/>
    <w:rsid w:val="79976D83"/>
    <w:rsid w:val="799B7317"/>
    <w:rsid w:val="79A24D61"/>
    <w:rsid w:val="79A675AF"/>
    <w:rsid w:val="79A91563"/>
    <w:rsid w:val="79AB1394"/>
    <w:rsid w:val="79B033DC"/>
    <w:rsid w:val="79B3005A"/>
    <w:rsid w:val="79B530ED"/>
    <w:rsid w:val="79B827E4"/>
    <w:rsid w:val="79B8596D"/>
    <w:rsid w:val="79BF6579"/>
    <w:rsid w:val="79C06021"/>
    <w:rsid w:val="79C07795"/>
    <w:rsid w:val="79C27365"/>
    <w:rsid w:val="79D2238A"/>
    <w:rsid w:val="79D93320"/>
    <w:rsid w:val="79DC79C2"/>
    <w:rsid w:val="79E13F82"/>
    <w:rsid w:val="79E17612"/>
    <w:rsid w:val="79E979BB"/>
    <w:rsid w:val="79EA0223"/>
    <w:rsid w:val="79F4787F"/>
    <w:rsid w:val="79F73FC2"/>
    <w:rsid w:val="79FA136D"/>
    <w:rsid w:val="79FD3BCB"/>
    <w:rsid w:val="7A040D63"/>
    <w:rsid w:val="7A05786A"/>
    <w:rsid w:val="7A0D7065"/>
    <w:rsid w:val="7A195FFA"/>
    <w:rsid w:val="7A1A0922"/>
    <w:rsid w:val="7A1B3F1C"/>
    <w:rsid w:val="7A200264"/>
    <w:rsid w:val="7A23724A"/>
    <w:rsid w:val="7A283BF5"/>
    <w:rsid w:val="7A2F4BCF"/>
    <w:rsid w:val="7A3974D6"/>
    <w:rsid w:val="7A4060AE"/>
    <w:rsid w:val="7A442764"/>
    <w:rsid w:val="7A4B390A"/>
    <w:rsid w:val="7A4C413A"/>
    <w:rsid w:val="7A5467D6"/>
    <w:rsid w:val="7A55702A"/>
    <w:rsid w:val="7A5675F8"/>
    <w:rsid w:val="7A5B6C79"/>
    <w:rsid w:val="7A5C5D1E"/>
    <w:rsid w:val="7A6064FC"/>
    <w:rsid w:val="7A6C55B5"/>
    <w:rsid w:val="7A6E34CA"/>
    <w:rsid w:val="7A797208"/>
    <w:rsid w:val="7A7F7981"/>
    <w:rsid w:val="7A821419"/>
    <w:rsid w:val="7A831E06"/>
    <w:rsid w:val="7A874FD1"/>
    <w:rsid w:val="7A9143C1"/>
    <w:rsid w:val="7AAB2D5F"/>
    <w:rsid w:val="7AAC38E0"/>
    <w:rsid w:val="7ABF10D1"/>
    <w:rsid w:val="7AC03E60"/>
    <w:rsid w:val="7AC36589"/>
    <w:rsid w:val="7AC743A7"/>
    <w:rsid w:val="7AD75598"/>
    <w:rsid w:val="7ADA08CB"/>
    <w:rsid w:val="7ADE7D20"/>
    <w:rsid w:val="7AE16BF9"/>
    <w:rsid w:val="7AE6530E"/>
    <w:rsid w:val="7AEF0262"/>
    <w:rsid w:val="7AF70369"/>
    <w:rsid w:val="7B0A1118"/>
    <w:rsid w:val="7B1C2184"/>
    <w:rsid w:val="7B2D37CA"/>
    <w:rsid w:val="7B5263BB"/>
    <w:rsid w:val="7B576462"/>
    <w:rsid w:val="7B594B85"/>
    <w:rsid w:val="7B5B2668"/>
    <w:rsid w:val="7B5D24AF"/>
    <w:rsid w:val="7B63272B"/>
    <w:rsid w:val="7B6374D1"/>
    <w:rsid w:val="7B647C53"/>
    <w:rsid w:val="7B65452C"/>
    <w:rsid w:val="7B677548"/>
    <w:rsid w:val="7B6A752F"/>
    <w:rsid w:val="7B6E4B57"/>
    <w:rsid w:val="7B733935"/>
    <w:rsid w:val="7B7C162F"/>
    <w:rsid w:val="7B7D1905"/>
    <w:rsid w:val="7B8175B9"/>
    <w:rsid w:val="7B833A1A"/>
    <w:rsid w:val="7B8D734B"/>
    <w:rsid w:val="7B9174D9"/>
    <w:rsid w:val="7B956F44"/>
    <w:rsid w:val="7BB31BAD"/>
    <w:rsid w:val="7BBA5E12"/>
    <w:rsid w:val="7BBD0D0E"/>
    <w:rsid w:val="7BC52D01"/>
    <w:rsid w:val="7BC754A2"/>
    <w:rsid w:val="7BC94242"/>
    <w:rsid w:val="7BD20703"/>
    <w:rsid w:val="7BD94BA0"/>
    <w:rsid w:val="7BE51920"/>
    <w:rsid w:val="7BEC5AB6"/>
    <w:rsid w:val="7BEE02B3"/>
    <w:rsid w:val="7BEE1215"/>
    <w:rsid w:val="7BF54F0F"/>
    <w:rsid w:val="7C013AFE"/>
    <w:rsid w:val="7C142374"/>
    <w:rsid w:val="7C1B24E3"/>
    <w:rsid w:val="7C1F2759"/>
    <w:rsid w:val="7C203471"/>
    <w:rsid w:val="7C214E9E"/>
    <w:rsid w:val="7C222FFB"/>
    <w:rsid w:val="7C2B3FDE"/>
    <w:rsid w:val="7C306EAC"/>
    <w:rsid w:val="7C360911"/>
    <w:rsid w:val="7C370C08"/>
    <w:rsid w:val="7C376987"/>
    <w:rsid w:val="7C411007"/>
    <w:rsid w:val="7C4E5B95"/>
    <w:rsid w:val="7C5663FA"/>
    <w:rsid w:val="7C570F3D"/>
    <w:rsid w:val="7C591703"/>
    <w:rsid w:val="7C5A5B18"/>
    <w:rsid w:val="7C5C7FCF"/>
    <w:rsid w:val="7C610FBE"/>
    <w:rsid w:val="7C674632"/>
    <w:rsid w:val="7C6E1C0C"/>
    <w:rsid w:val="7C7877B6"/>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C457FD"/>
    <w:rsid w:val="7CC47E43"/>
    <w:rsid w:val="7CC73521"/>
    <w:rsid w:val="7CCC1769"/>
    <w:rsid w:val="7CCE2A27"/>
    <w:rsid w:val="7CD3028D"/>
    <w:rsid w:val="7CD90778"/>
    <w:rsid w:val="7CDA3374"/>
    <w:rsid w:val="7CE171C5"/>
    <w:rsid w:val="7CE807C9"/>
    <w:rsid w:val="7CEB0513"/>
    <w:rsid w:val="7CEB2C45"/>
    <w:rsid w:val="7CEC1C44"/>
    <w:rsid w:val="7CF46A63"/>
    <w:rsid w:val="7CFD2D79"/>
    <w:rsid w:val="7CFF767A"/>
    <w:rsid w:val="7D1C11AE"/>
    <w:rsid w:val="7D1C227F"/>
    <w:rsid w:val="7D1D697A"/>
    <w:rsid w:val="7D221C27"/>
    <w:rsid w:val="7D244B90"/>
    <w:rsid w:val="7D274210"/>
    <w:rsid w:val="7D290568"/>
    <w:rsid w:val="7D304986"/>
    <w:rsid w:val="7D30793A"/>
    <w:rsid w:val="7D337470"/>
    <w:rsid w:val="7D3529FF"/>
    <w:rsid w:val="7D37030A"/>
    <w:rsid w:val="7D3738A7"/>
    <w:rsid w:val="7D3D1F83"/>
    <w:rsid w:val="7D3D529D"/>
    <w:rsid w:val="7D4B4641"/>
    <w:rsid w:val="7D4B771B"/>
    <w:rsid w:val="7D4C0090"/>
    <w:rsid w:val="7D4D4279"/>
    <w:rsid w:val="7D4E1245"/>
    <w:rsid w:val="7D566E36"/>
    <w:rsid w:val="7D59513D"/>
    <w:rsid w:val="7D5A5E01"/>
    <w:rsid w:val="7D5F1874"/>
    <w:rsid w:val="7D603623"/>
    <w:rsid w:val="7D6579C4"/>
    <w:rsid w:val="7D6C3864"/>
    <w:rsid w:val="7D6E7EDC"/>
    <w:rsid w:val="7D7444FE"/>
    <w:rsid w:val="7D7B1A59"/>
    <w:rsid w:val="7D840A6F"/>
    <w:rsid w:val="7D8D2CD7"/>
    <w:rsid w:val="7D8D2D3B"/>
    <w:rsid w:val="7D8F2614"/>
    <w:rsid w:val="7D9A1DA9"/>
    <w:rsid w:val="7D9C551C"/>
    <w:rsid w:val="7D9D0F7F"/>
    <w:rsid w:val="7D9F21A1"/>
    <w:rsid w:val="7D9F7D79"/>
    <w:rsid w:val="7DA374F4"/>
    <w:rsid w:val="7DA64427"/>
    <w:rsid w:val="7DA8503A"/>
    <w:rsid w:val="7DAB18FD"/>
    <w:rsid w:val="7DB85CB9"/>
    <w:rsid w:val="7DB97CCF"/>
    <w:rsid w:val="7DBC1B89"/>
    <w:rsid w:val="7DC15741"/>
    <w:rsid w:val="7DC35834"/>
    <w:rsid w:val="7DD13123"/>
    <w:rsid w:val="7DD414A6"/>
    <w:rsid w:val="7DDD1297"/>
    <w:rsid w:val="7DE03DEE"/>
    <w:rsid w:val="7DED0AE3"/>
    <w:rsid w:val="7DED452F"/>
    <w:rsid w:val="7DEF23BD"/>
    <w:rsid w:val="7DF06314"/>
    <w:rsid w:val="7DF92F2D"/>
    <w:rsid w:val="7DF9609A"/>
    <w:rsid w:val="7DFB62BF"/>
    <w:rsid w:val="7DFE6EA1"/>
    <w:rsid w:val="7E064420"/>
    <w:rsid w:val="7E072A2D"/>
    <w:rsid w:val="7E08013C"/>
    <w:rsid w:val="7E0E1198"/>
    <w:rsid w:val="7E13004E"/>
    <w:rsid w:val="7E165384"/>
    <w:rsid w:val="7E1B6E9F"/>
    <w:rsid w:val="7E1C7387"/>
    <w:rsid w:val="7E1D54AF"/>
    <w:rsid w:val="7E2D53BF"/>
    <w:rsid w:val="7E2F4A5F"/>
    <w:rsid w:val="7E327A15"/>
    <w:rsid w:val="7E3D2B8F"/>
    <w:rsid w:val="7E403F72"/>
    <w:rsid w:val="7E4854DF"/>
    <w:rsid w:val="7E5B6848"/>
    <w:rsid w:val="7E665777"/>
    <w:rsid w:val="7E67389E"/>
    <w:rsid w:val="7E685078"/>
    <w:rsid w:val="7E695545"/>
    <w:rsid w:val="7E7D14C2"/>
    <w:rsid w:val="7E807CD3"/>
    <w:rsid w:val="7E8B5F9F"/>
    <w:rsid w:val="7E8C54A3"/>
    <w:rsid w:val="7E9056A4"/>
    <w:rsid w:val="7E964E64"/>
    <w:rsid w:val="7EAB6A25"/>
    <w:rsid w:val="7EAB707B"/>
    <w:rsid w:val="7EAE4F21"/>
    <w:rsid w:val="7EB237DA"/>
    <w:rsid w:val="7EB51150"/>
    <w:rsid w:val="7EBF7452"/>
    <w:rsid w:val="7EC54092"/>
    <w:rsid w:val="7ECA224D"/>
    <w:rsid w:val="7ED534FD"/>
    <w:rsid w:val="7ED65889"/>
    <w:rsid w:val="7ED965D6"/>
    <w:rsid w:val="7EE405BA"/>
    <w:rsid w:val="7EE701ED"/>
    <w:rsid w:val="7EEA67B2"/>
    <w:rsid w:val="7EEA6FE3"/>
    <w:rsid w:val="7EF47B20"/>
    <w:rsid w:val="7EF81CCE"/>
    <w:rsid w:val="7F04131E"/>
    <w:rsid w:val="7F0F2694"/>
    <w:rsid w:val="7F1535FF"/>
    <w:rsid w:val="7F193139"/>
    <w:rsid w:val="7F2E4452"/>
    <w:rsid w:val="7F3277A1"/>
    <w:rsid w:val="7F3B3101"/>
    <w:rsid w:val="7F3B4E97"/>
    <w:rsid w:val="7F3D45CB"/>
    <w:rsid w:val="7F3D5899"/>
    <w:rsid w:val="7F405053"/>
    <w:rsid w:val="7F425F57"/>
    <w:rsid w:val="7F5410D4"/>
    <w:rsid w:val="7F590744"/>
    <w:rsid w:val="7F591C40"/>
    <w:rsid w:val="7F5E14A3"/>
    <w:rsid w:val="7F6767D5"/>
    <w:rsid w:val="7F6A137F"/>
    <w:rsid w:val="7F6D2F51"/>
    <w:rsid w:val="7F6F052D"/>
    <w:rsid w:val="7F6F259F"/>
    <w:rsid w:val="7F780840"/>
    <w:rsid w:val="7F7B1F1F"/>
    <w:rsid w:val="7F7C55C8"/>
    <w:rsid w:val="7F8322D3"/>
    <w:rsid w:val="7F84443F"/>
    <w:rsid w:val="7F882E57"/>
    <w:rsid w:val="7F8C458B"/>
    <w:rsid w:val="7F92041B"/>
    <w:rsid w:val="7F994C96"/>
    <w:rsid w:val="7F9D4537"/>
    <w:rsid w:val="7FA0015B"/>
    <w:rsid w:val="7FB0347F"/>
    <w:rsid w:val="7FB81DF3"/>
    <w:rsid w:val="7FBF2D71"/>
    <w:rsid w:val="7FBF39EC"/>
    <w:rsid w:val="7FC0761A"/>
    <w:rsid w:val="7FC80036"/>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1</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2020-10-23T09:12:04Z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